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AB2D4" w14:textId="5AAE4558" w:rsidR="005F1004" w:rsidRPr="008449E4" w:rsidRDefault="00D40826">
      <w:pPr>
        <w:rPr>
          <w:rFonts w:ascii="Syntegon" w:hAnsi="Syntegon"/>
        </w:rPr>
      </w:pPr>
      <w:r w:rsidRPr="008449E4">
        <w:rPr>
          <w:rFonts w:ascii="Syntegon" w:hAnsi="Syntegon"/>
          <w:noProof/>
          <w:lang w:val="de-DE" w:eastAsia="de-DE"/>
        </w:rPr>
        <mc:AlternateContent>
          <mc:Choice Requires="wps">
            <w:drawing>
              <wp:anchor distT="0" distB="0" distL="114300" distR="114300" simplePos="0" relativeHeight="251659264" behindDoc="0" locked="0" layoutInCell="1" allowOverlap="1" wp14:anchorId="5D43C597" wp14:editId="6AA71F9A">
                <wp:simplePos x="0" y="0"/>
                <wp:positionH relativeFrom="margin">
                  <wp:align>left</wp:align>
                </wp:positionH>
                <wp:positionV relativeFrom="page">
                  <wp:posOffset>1524000</wp:posOffset>
                </wp:positionV>
                <wp:extent cx="2346960" cy="396240"/>
                <wp:effectExtent l="0" t="0" r="15240" b="3810"/>
                <wp:wrapNone/>
                <wp:docPr id="11" name="Textfeld 11"/>
                <wp:cNvGraphicFramePr/>
                <a:graphic xmlns:a="http://schemas.openxmlformats.org/drawingml/2006/main">
                  <a:graphicData uri="http://schemas.microsoft.com/office/word/2010/wordprocessingShape">
                    <wps:wsp>
                      <wps:cNvSpPr txBox="1"/>
                      <wps:spPr>
                        <a:xfrm>
                          <a:off x="0" y="0"/>
                          <a:ext cx="2346960" cy="396240"/>
                        </a:xfrm>
                        <a:prstGeom prst="rect">
                          <a:avLst/>
                        </a:prstGeom>
                        <a:noFill/>
                        <a:ln w="6350">
                          <a:noFill/>
                        </a:ln>
                      </wps:spPr>
                      <wps:txbx>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Press release</w:t>
                            </w:r>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3C597" id="_x0000_t202" coordsize="21600,21600" o:spt="202" path="m,l,21600r21600,l21600,xe">
                <v:stroke joinstyle="miter"/>
                <v:path gradientshapeok="t" o:connecttype="rect"/>
              </v:shapetype>
              <v:shape id="Textfeld 11" o:spid="_x0000_s1026" type="#_x0000_t202" style="position:absolute;margin-left:0;margin-top:120pt;width:184.8pt;height:31.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" filled="f" stroked="f" strokeweight=".5pt">
                <v:textbox inset="0,0,0,0">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 xml:space="preserve">Press </w:t>
                      </w:r>
                      <w:proofErr w:type="gramStart"/>
                      <w:r w:rsidRPr="007B36E9">
                        <w:rPr>
                          <w:rFonts w:cs="Syntegon-Bold"/>
                          <w:b/>
                          <w:bCs/>
                          <w:color w:val="000000"/>
                          <w:sz w:val="24"/>
                          <w:szCs w:val="24"/>
                        </w:rPr>
                        <w:t>release</w:t>
                      </w:r>
                      <w:proofErr w:type="gramEnd"/>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v:textbox>
                <w10:wrap anchorx="margin" anchory="page"/>
              </v:shape>
            </w:pict>
          </mc:Fallback>
        </mc:AlternateContent>
      </w:r>
    </w:p>
    <w:p w14:paraId="61CE48C6" w14:textId="3117027A" w:rsidR="0002518A" w:rsidRPr="008449E4" w:rsidRDefault="0002518A">
      <w:pPr>
        <w:rPr>
          <w:rFonts w:ascii="Syntegon" w:hAnsi="Syntegon"/>
        </w:rPr>
      </w:pPr>
    </w:p>
    <w:p w14:paraId="5AC6D2F1" w14:textId="304C2178" w:rsidR="0002518A" w:rsidRPr="008449E4" w:rsidRDefault="0002518A" w:rsidP="00D40826">
      <w:pPr>
        <w:rPr>
          <w:rFonts w:ascii="Syntegon" w:hAnsi="Syntegon"/>
        </w:rPr>
      </w:pPr>
    </w:p>
    <w:p w14:paraId="3CBB4363" w14:textId="520310F4" w:rsidR="00FA4787" w:rsidRPr="00D40826" w:rsidRDefault="00FA4787">
      <w:pPr>
        <w:rPr>
          <w:rFonts w:ascii="Syntegon" w:hAnsi="Syntegon"/>
        </w:rPr>
      </w:pPr>
    </w:p>
    <w:p w14:paraId="57EEA5CA" w14:textId="4BD38BD6" w:rsidR="00B16E92" w:rsidRPr="002B0292" w:rsidRDefault="002B0292" w:rsidP="00D40826">
      <w:pPr>
        <w:pStyle w:val="Press"/>
        <w:spacing w:after="0"/>
        <w:rPr>
          <w:rFonts w:ascii="Syntegon" w:hAnsi="Syntegon" w:cstheme="majorHAnsi"/>
          <w:sz w:val="24"/>
          <w:szCs w:val="24"/>
          <w:lang w:val="en-GB"/>
        </w:rPr>
      </w:pPr>
      <w:r w:rsidRPr="002B0292">
        <w:rPr>
          <w:rFonts w:ascii="Syntegon" w:hAnsi="Syntegon" w:cstheme="majorHAnsi"/>
          <w:bCs/>
          <w:sz w:val="24"/>
          <w:szCs w:val="24"/>
        </w:rPr>
        <w:t xml:space="preserve">interpack 2023: </w:t>
      </w:r>
      <w:r w:rsidR="00D40826" w:rsidRPr="00D40826">
        <w:rPr>
          <w:rFonts w:ascii="Syntegon" w:hAnsi="Syntegon" w:cstheme="majorHAnsi"/>
          <w:bCs/>
          <w:sz w:val="24"/>
          <w:szCs w:val="24"/>
        </w:rPr>
        <w:t xml:space="preserve">Digital solutions for liquid pharmaceutical </w:t>
      </w:r>
      <w:r w:rsidR="008B36ED" w:rsidRPr="00D40826">
        <w:rPr>
          <w:rFonts w:ascii="Syntegon" w:hAnsi="Syntegon" w:cstheme="majorHAnsi"/>
          <w:bCs/>
          <w:sz w:val="24"/>
          <w:szCs w:val="24"/>
        </w:rPr>
        <w:t xml:space="preserve">processing </w:t>
      </w:r>
      <w:r w:rsidR="00D40826" w:rsidRPr="00D40826">
        <w:rPr>
          <w:rFonts w:ascii="Syntegon" w:hAnsi="Syntegon" w:cstheme="majorHAnsi"/>
          <w:bCs/>
          <w:sz w:val="24"/>
          <w:szCs w:val="24"/>
        </w:rPr>
        <w:t>from Syntegon</w:t>
      </w:r>
    </w:p>
    <w:p w14:paraId="79FB3DCD" w14:textId="77777777" w:rsidR="00422843" w:rsidRPr="008449E4" w:rsidRDefault="00422843" w:rsidP="00422843">
      <w:pPr>
        <w:rPr>
          <w:rFonts w:ascii="Syntegon" w:hAnsi="Syntegon"/>
          <w:b/>
          <w:lang w:val="en-GB"/>
        </w:rPr>
      </w:pPr>
    </w:p>
    <w:p w14:paraId="2B5965CB" w14:textId="4978690C" w:rsidR="00D40826" w:rsidRPr="00D40826" w:rsidRDefault="00D40826" w:rsidP="00D40826">
      <w:pPr>
        <w:pStyle w:val="Listenabsatz"/>
        <w:numPr>
          <w:ilvl w:val="0"/>
          <w:numId w:val="4"/>
        </w:numPr>
        <w:rPr>
          <w:rFonts w:ascii="Syntegon" w:hAnsi="Syntegon"/>
        </w:rPr>
      </w:pPr>
      <w:r w:rsidRPr="00D40826">
        <w:rPr>
          <w:rFonts w:ascii="Syntegon" w:hAnsi="Syntegon"/>
        </w:rPr>
        <w:t>Digital solutions provide significant time savings and safe processes</w:t>
      </w:r>
    </w:p>
    <w:p w14:paraId="1FA2E97A" w14:textId="065CC040" w:rsidR="00D40826" w:rsidRPr="00D40826" w:rsidRDefault="00D40826" w:rsidP="00D40826">
      <w:pPr>
        <w:pStyle w:val="Listenabsatz"/>
        <w:numPr>
          <w:ilvl w:val="0"/>
          <w:numId w:val="4"/>
        </w:numPr>
        <w:rPr>
          <w:rFonts w:ascii="Syntegon" w:hAnsi="Syntegon"/>
        </w:rPr>
      </w:pPr>
      <w:r w:rsidRPr="00D40826">
        <w:rPr>
          <w:rFonts w:ascii="Syntegon" w:hAnsi="Syntegon"/>
        </w:rPr>
        <w:t xml:space="preserve">Synexio Uptime supports the identification of optimization potential </w:t>
      </w:r>
    </w:p>
    <w:p w14:paraId="41AD4B14" w14:textId="63F1AFC1" w:rsidR="00D40826" w:rsidRDefault="00D40826" w:rsidP="00D40826">
      <w:pPr>
        <w:pStyle w:val="Listenabsatz"/>
        <w:numPr>
          <w:ilvl w:val="0"/>
          <w:numId w:val="4"/>
        </w:numPr>
        <w:rPr>
          <w:rFonts w:ascii="Syntegon" w:hAnsi="Syntegon"/>
        </w:rPr>
      </w:pPr>
      <w:bookmarkStart w:id="0" w:name="_Hlk128665460"/>
      <w:r w:rsidRPr="00D40826">
        <w:rPr>
          <w:rFonts w:ascii="Syntegon" w:hAnsi="Syntegon"/>
        </w:rPr>
        <w:t>Modular and flexible: R</w:t>
      </w:r>
      <w:r w:rsidR="00C5346A">
        <w:rPr>
          <w:rFonts w:ascii="Syntegon" w:hAnsi="Syntegon"/>
        </w:rPr>
        <w:t>M</w:t>
      </w:r>
      <w:r w:rsidRPr="00D40826">
        <w:rPr>
          <w:rFonts w:ascii="Syntegon" w:hAnsi="Syntegon"/>
        </w:rPr>
        <w:t xml:space="preserve">A assembly </w:t>
      </w:r>
      <w:r w:rsidR="0075688C">
        <w:rPr>
          <w:rFonts w:ascii="Syntegon" w:hAnsi="Syntegon"/>
        </w:rPr>
        <w:t>machine</w:t>
      </w:r>
      <w:r w:rsidRPr="00D40826">
        <w:rPr>
          <w:rFonts w:ascii="Syntegon" w:hAnsi="Syntegon"/>
        </w:rPr>
        <w:t xml:space="preserve"> for clinical trials and small batch</w:t>
      </w:r>
      <w:r w:rsidR="008B36ED">
        <w:rPr>
          <w:rFonts w:ascii="Syntegon" w:hAnsi="Syntegon"/>
        </w:rPr>
        <w:t>es</w:t>
      </w:r>
    </w:p>
    <w:bookmarkEnd w:id="0"/>
    <w:p w14:paraId="36D7446A" w14:textId="7B2F6D94" w:rsidR="00D16100" w:rsidRPr="008449E4" w:rsidRDefault="00D16100" w:rsidP="00D16100">
      <w:pPr>
        <w:rPr>
          <w:rFonts w:ascii="Syntegon" w:hAnsi="Syntegon"/>
        </w:rPr>
      </w:pPr>
    </w:p>
    <w:p w14:paraId="5ED92FE3" w14:textId="77777777" w:rsidR="00D16100" w:rsidRPr="008449E4" w:rsidRDefault="00D16100" w:rsidP="00D16100">
      <w:pPr>
        <w:rPr>
          <w:rFonts w:ascii="Syntegon" w:hAnsi="Syntegon"/>
        </w:rPr>
      </w:pPr>
    </w:p>
    <w:p w14:paraId="25A1CFB5" w14:textId="6CB552B9" w:rsidR="00D40826" w:rsidRDefault="00827D2F" w:rsidP="00B16E92">
      <w:pPr>
        <w:rPr>
          <w:rFonts w:ascii="Syntegon" w:hAnsi="Syntegon"/>
        </w:rPr>
      </w:pPr>
      <w:r w:rsidRPr="008449E4">
        <w:rPr>
          <w:rFonts w:ascii="Syntegon" w:hAnsi="Syntegon"/>
        </w:rPr>
        <w:t>Waiblingen</w:t>
      </w:r>
      <w:r w:rsidR="00422843" w:rsidRPr="008449E4">
        <w:rPr>
          <w:rFonts w:ascii="Syntegon" w:hAnsi="Syntegon"/>
        </w:rPr>
        <w:t xml:space="preserve">, </w:t>
      </w:r>
      <w:r w:rsidR="002B0292">
        <w:rPr>
          <w:rFonts w:ascii="Syntegon" w:hAnsi="Syntegon"/>
        </w:rPr>
        <w:t xml:space="preserve">Germany, </w:t>
      </w:r>
      <w:r w:rsidR="00D40826">
        <w:rPr>
          <w:rFonts w:ascii="Syntegon" w:hAnsi="Syntegon"/>
        </w:rPr>
        <w:t>March</w:t>
      </w:r>
      <w:r w:rsidR="002B0292">
        <w:rPr>
          <w:rFonts w:ascii="Syntegon" w:hAnsi="Syntegon"/>
        </w:rPr>
        <w:t xml:space="preserve"> </w:t>
      </w:r>
      <w:r w:rsidR="00D40826">
        <w:rPr>
          <w:rFonts w:ascii="Syntegon" w:hAnsi="Syntegon"/>
        </w:rPr>
        <w:t>14</w:t>
      </w:r>
      <w:r w:rsidR="002B0292">
        <w:rPr>
          <w:rFonts w:ascii="Syntegon" w:hAnsi="Syntegon"/>
        </w:rPr>
        <w:t>,</w:t>
      </w:r>
      <w:r w:rsidR="00F32FF0" w:rsidRPr="008449E4">
        <w:rPr>
          <w:rFonts w:ascii="Syntegon" w:hAnsi="Syntegon"/>
        </w:rPr>
        <w:t xml:space="preserve"> 202</w:t>
      </w:r>
      <w:r w:rsidR="002B0292">
        <w:rPr>
          <w:rFonts w:ascii="Syntegon" w:hAnsi="Syntegon"/>
        </w:rPr>
        <w:t>3</w:t>
      </w:r>
      <w:r w:rsidR="00422843" w:rsidRPr="008449E4">
        <w:rPr>
          <w:rFonts w:ascii="Syntegon" w:hAnsi="Syntegon"/>
        </w:rPr>
        <w:t xml:space="preserve">. </w:t>
      </w:r>
      <w:r w:rsidR="001B17F2" w:rsidRPr="001B17F2">
        <w:rPr>
          <w:rFonts w:ascii="Syntegon" w:hAnsi="Syntegon"/>
        </w:rPr>
        <w:t>At this year</w:t>
      </w:r>
      <w:r w:rsidR="00D368B2">
        <w:rPr>
          <w:rFonts w:ascii="Syntegon" w:hAnsi="Syntegon"/>
        </w:rPr>
        <w:t>’</w:t>
      </w:r>
      <w:r w:rsidR="001B17F2" w:rsidRPr="001B17F2">
        <w:rPr>
          <w:rFonts w:ascii="Syntegon" w:hAnsi="Syntegon"/>
        </w:rPr>
        <w:t xml:space="preserve">s </w:t>
      </w:r>
      <w:hyperlink r:id="rId8" w:history="1">
        <w:r w:rsidR="001B17F2" w:rsidRPr="001B17F2">
          <w:rPr>
            <w:rStyle w:val="Hyperlink"/>
            <w:rFonts w:ascii="Syntegon" w:hAnsi="Syntegon"/>
          </w:rPr>
          <w:t>interpack</w:t>
        </w:r>
      </w:hyperlink>
      <w:r w:rsidR="001B17F2" w:rsidRPr="001B17F2">
        <w:rPr>
          <w:rFonts w:ascii="Syntegon" w:hAnsi="Syntegon"/>
        </w:rPr>
        <w:t xml:space="preserve">, </w:t>
      </w:r>
      <w:hyperlink r:id="rId9" w:history="1">
        <w:r w:rsidR="001B17F2" w:rsidRPr="001B17F2">
          <w:rPr>
            <w:rStyle w:val="Hyperlink"/>
            <w:rFonts w:ascii="Syntegon" w:hAnsi="Syntegon"/>
          </w:rPr>
          <w:t>Syntegon</w:t>
        </w:r>
      </w:hyperlink>
      <w:r w:rsidR="001B17F2" w:rsidRPr="001B17F2">
        <w:rPr>
          <w:rFonts w:ascii="Syntegon" w:hAnsi="Syntegon"/>
        </w:rPr>
        <w:t xml:space="preserve"> </w:t>
      </w:r>
      <w:r w:rsidR="008B36ED">
        <w:rPr>
          <w:rFonts w:ascii="Syntegon" w:hAnsi="Syntegon"/>
        </w:rPr>
        <w:t xml:space="preserve">will provide insights into </w:t>
      </w:r>
      <w:r w:rsidR="001B17F2" w:rsidRPr="001B17F2">
        <w:rPr>
          <w:rFonts w:ascii="Syntegon" w:hAnsi="Syntegon"/>
        </w:rPr>
        <w:t xml:space="preserve">the future of liquid pharmaceutical processing. The expert for process and packaging technology has equipped the proven ALF 5000 filling and closing machine with smart functions: from individual container tracking and an intelligent piston pump to AR-supported format changes, visitors </w:t>
      </w:r>
      <w:r w:rsidR="008B36ED">
        <w:rPr>
          <w:rFonts w:ascii="Syntegon" w:hAnsi="Syntegon"/>
        </w:rPr>
        <w:t>will</w:t>
      </w:r>
      <w:r w:rsidR="001B17F2" w:rsidRPr="001B17F2">
        <w:rPr>
          <w:rFonts w:ascii="Syntegon" w:hAnsi="Syntegon"/>
        </w:rPr>
        <w:t xml:space="preserve"> gain an overview of current solutions. Syntegon will also present the next stage of its cloud-based software solution Synexio, which makes it easier to identify potential for equipment and process</w:t>
      </w:r>
      <w:r w:rsidR="008B36ED">
        <w:rPr>
          <w:rFonts w:ascii="Syntegon" w:hAnsi="Syntegon"/>
        </w:rPr>
        <w:t xml:space="preserve"> optimizations</w:t>
      </w:r>
      <w:r w:rsidR="001B17F2" w:rsidRPr="001B17F2">
        <w:rPr>
          <w:rFonts w:ascii="Syntegon" w:hAnsi="Syntegon"/>
        </w:rPr>
        <w:t>.</w:t>
      </w:r>
    </w:p>
    <w:p w14:paraId="7E74B9FB" w14:textId="5F0FDFCC" w:rsidR="001B17F2" w:rsidRDefault="001B17F2" w:rsidP="00B16E92">
      <w:pPr>
        <w:rPr>
          <w:rFonts w:ascii="Syntegon" w:hAnsi="Syntegon"/>
        </w:rPr>
      </w:pPr>
    </w:p>
    <w:p w14:paraId="7F097AA2" w14:textId="1EB584C1" w:rsidR="001B17F2" w:rsidRPr="001B17F2" w:rsidRDefault="001B17F2" w:rsidP="00B16E92">
      <w:pPr>
        <w:rPr>
          <w:rFonts w:ascii="Syntegon" w:hAnsi="Syntegon"/>
          <w:b/>
          <w:bCs/>
        </w:rPr>
      </w:pPr>
      <w:r w:rsidRPr="001B17F2">
        <w:rPr>
          <w:rFonts w:ascii="Syntegon" w:hAnsi="Syntegon"/>
          <w:b/>
          <w:bCs/>
        </w:rPr>
        <w:t>Heading towards the factory of the future</w:t>
      </w:r>
    </w:p>
    <w:p w14:paraId="34B2B3A9" w14:textId="0FD2F158" w:rsidR="001B17F2" w:rsidRDefault="00D368B2" w:rsidP="00B16E92">
      <w:pPr>
        <w:rPr>
          <w:rFonts w:ascii="Syntegon" w:hAnsi="Syntegon"/>
        </w:rPr>
      </w:pPr>
      <w:r>
        <w:rPr>
          <w:rFonts w:ascii="Syntegon" w:hAnsi="Syntegon"/>
        </w:rPr>
        <w:t>“</w:t>
      </w:r>
      <w:r w:rsidR="001B17F2" w:rsidRPr="001B17F2">
        <w:rPr>
          <w:rFonts w:ascii="Syntegon" w:hAnsi="Syntegon"/>
        </w:rPr>
        <w:t>The future of the pharmaceutical industry lies in increased automation and digitalization. Manufacturing companies need solutions that process the huge amounts of partially unused data for process optimization,</w:t>
      </w:r>
      <w:r>
        <w:rPr>
          <w:rFonts w:ascii="Syntegon" w:hAnsi="Syntegon"/>
        </w:rPr>
        <w:t>”</w:t>
      </w:r>
      <w:r w:rsidR="001B17F2" w:rsidRPr="001B17F2">
        <w:rPr>
          <w:rFonts w:ascii="Syntegon" w:hAnsi="Syntegon"/>
        </w:rPr>
        <w:t xml:space="preserve"> explains Daniel Sturm, Product Manager Automation at Syntegon. At interpack, the ALF 5000 filling and closing machine will demonstrate current possibilities and future potential. Amongst others, eight filling stations will show visitors which filling systems </w:t>
      </w:r>
      <w:r w:rsidR="001B17F2">
        <w:rPr>
          <w:rFonts w:ascii="Syntegon" w:hAnsi="Syntegon"/>
        </w:rPr>
        <w:t xml:space="preserve">– from </w:t>
      </w:r>
      <w:r w:rsidR="001B17F2" w:rsidRPr="001B17F2">
        <w:rPr>
          <w:rFonts w:ascii="Syntegon" w:hAnsi="Syntegon"/>
        </w:rPr>
        <w:t>single</w:t>
      </w:r>
      <w:r w:rsidR="001B17F2">
        <w:rPr>
          <w:rFonts w:ascii="Syntegon" w:hAnsi="Syntegon"/>
        </w:rPr>
        <w:t>-</w:t>
      </w:r>
      <w:r w:rsidR="001B17F2" w:rsidRPr="001B17F2">
        <w:rPr>
          <w:rFonts w:ascii="Syntegon" w:hAnsi="Syntegon"/>
        </w:rPr>
        <w:t xml:space="preserve">use to intelligent piston pumps </w:t>
      </w:r>
      <w:r w:rsidR="001B17F2">
        <w:rPr>
          <w:rFonts w:ascii="Syntegon" w:hAnsi="Syntegon"/>
        </w:rPr>
        <w:t xml:space="preserve">– can </w:t>
      </w:r>
      <w:r w:rsidR="001B17F2" w:rsidRPr="001B17F2">
        <w:rPr>
          <w:rFonts w:ascii="Syntegon" w:hAnsi="Syntegon"/>
        </w:rPr>
        <w:t>be used with different degrees of automation.</w:t>
      </w:r>
    </w:p>
    <w:p w14:paraId="49242067" w14:textId="09FBFBD8" w:rsidR="001B17F2" w:rsidRDefault="001B17F2" w:rsidP="00B16E92">
      <w:pPr>
        <w:rPr>
          <w:rFonts w:ascii="Syntegon" w:hAnsi="Syntegon"/>
        </w:rPr>
      </w:pPr>
    </w:p>
    <w:p w14:paraId="22F93A94" w14:textId="17344689" w:rsidR="001B17F2" w:rsidRPr="001B17F2" w:rsidRDefault="001B17F2" w:rsidP="00B16E92">
      <w:pPr>
        <w:rPr>
          <w:rFonts w:ascii="Syntegon" w:hAnsi="Syntegon"/>
          <w:b/>
          <w:bCs/>
        </w:rPr>
      </w:pPr>
      <w:r w:rsidRPr="001B17F2">
        <w:rPr>
          <w:rFonts w:ascii="Syntegon" w:hAnsi="Syntegon"/>
          <w:b/>
          <w:bCs/>
        </w:rPr>
        <w:t>SODA: traceability of primary packaging containers</w:t>
      </w:r>
    </w:p>
    <w:p w14:paraId="4B82C56B" w14:textId="52D613F1" w:rsidR="001B17F2" w:rsidRDefault="001B17F2" w:rsidP="00B16E92">
      <w:pPr>
        <w:rPr>
          <w:rFonts w:ascii="Syntegon" w:hAnsi="Syntegon"/>
        </w:rPr>
      </w:pPr>
      <w:r w:rsidRPr="001B17F2">
        <w:rPr>
          <w:rFonts w:ascii="Syntegon" w:hAnsi="Syntegon"/>
        </w:rPr>
        <w:t>Syntegon</w:t>
      </w:r>
      <w:r w:rsidR="00D368B2">
        <w:rPr>
          <w:rFonts w:ascii="Syntegon" w:hAnsi="Syntegon"/>
        </w:rPr>
        <w:t>’</w:t>
      </w:r>
      <w:r w:rsidRPr="001B17F2">
        <w:rPr>
          <w:rFonts w:ascii="Syntegon" w:hAnsi="Syntegon"/>
        </w:rPr>
        <w:t xml:space="preserve">s Single Object Data Acquisition (SODA) system will also be displayed on the ALF 5000. It assigns all object and process-specific data of primary packaging materials to individual batches and containers </w:t>
      </w:r>
      <w:r>
        <w:rPr>
          <w:rFonts w:ascii="Syntegon" w:hAnsi="Syntegon"/>
        </w:rPr>
        <w:t xml:space="preserve">– even </w:t>
      </w:r>
      <w:r w:rsidRPr="001B17F2">
        <w:rPr>
          <w:rFonts w:ascii="Syntegon" w:hAnsi="Syntegon"/>
        </w:rPr>
        <w:t>after they have left the machine. In combination with the smart containers EVERIC</w:t>
      </w:r>
      <w:r w:rsidRPr="001B17F2">
        <w:rPr>
          <w:rFonts w:ascii="Syntegon" w:hAnsi="Syntegon"/>
          <w:vertAlign w:val="superscript"/>
        </w:rPr>
        <w:t>©</w:t>
      </w:r>
      <w:r w:rsidRPr="001B17F2">
        <w:rPr>
          <w:rFonts w:ascii="Syntegon" w:hAnsi="Syntegon"/>
        </w:rPr>
        <w:t xml:space="preserve"> smart from primary packaging manufacturer SCHOTT, SODA offers a very special advantage: the pre-coded containers are already equipped with a unique data matrix code that can be read via cameras. </w:t>
      </w:r>
      <w:r w:rsidR="00D368B2">
        <w:rPr>
          <w:rFonts w:ascii="Syntegon" w:hAnsi="Syntegon"/>
        </w:rPr>
        <w:t>“</w:t>
      </w:r>
      <w:r w:rsidRPr="001B17F2">
        <w:rPr>
          <w:rFonts w:ascii="Syntegon" w:hAnsi="Syntegon"/>
        </w:rPr>
        <w:t xml:space="preserve">Valuable information collected during production is assigned to individual containers </w:t>
      </w:r>
      <w:r w:rsidR="00311D07">
        <w:rPr>
          <w:rFonts w:ascii="Syntegon" w:hAnsi="Syntegon"/>
        </w:rPr>
        <w:t xml:space="preserve">and can be traced </w:t>
      </w:r>
      <w:r w:rsidRPr="001B17F2">
        <w:rPr>
          <w:rFonts w:ascii="Syntegon" w:hAnsi="Syntegon"/>
        </w:rPr>
        <w:t>in a structured manner. This opens up a wide range of possibilities for our customers to make their production even safer and to take targeted action in the event of complaints,</w:t>
      </w:r>
      <w:r w:rsidR="00D368B2">
        <w:rPr>
          <w:rFonts w:ascii="Syntegon" w:hAnsi="Syntegon"/>
        </w:rPr>
        <w:t>”</w:t>
      </w:r>
      <w:r w:rsidRPr="001B17F2">
        <w:rPr>
          <w:rFonts w:ascii="Syntegon" w:hAnsi="Syntegon"/>
        </w:rPr>
        <w:t xml:space="preserve"> says Sturm.</w:t>
      </w:r>
    </w:p>
    <w:p w14:paraId="0346735A" w14:textId="40C3E9E9" w:rsidR="001B17F2" w:rsidRDefault="001B17F2" w:rsidP="00B16E92">
      <w:pPr>
        <w:rPr>
          <w:rFonts w:ascii="Syntegon" w:hAnsi="Syntegon"/>
        </w:rPr>
      </w:pPr>
    </w:p>
    <w:p w14:paraId="36F15B8D" w14:textId="0B2F567D" w:rsidR="001B17F2" w:rsidRPr="001B17F2" w:rsidRDefault="001B17F2" w:rsidP="00B16E92">
      <w:pPr>
        <w:rPr>
          <w:rFonts w:ascii="Syntegon" w:hAnsi="Syntegon"/>
          <w:b/>
          <w:bCs/>
        </w:rPr>
      </w:pPr>
      <w:r w:rsidRPr="001B17F2">
        <w:rPr>
          <w:rFonts w:ascii="Syntegon" w:hAnsi="Syntegon"/>
          <w:b/>
          <w:bCs/>
        </w:rPr>
        <w:t>Significant time savings and higher process reliability thanks to digital solutions</w:t>
      </w:r>
    </w:p>
    <w:p w14:paraId="3215B4E8" w14:textId="5DA3A25B" w:rsidR="001B17F2" w:rsidRDefault="00D368B2" w:rsidP="00B16E92">
      <w:pPr>
        <w:rPr>
          <w:rFonts w:ascii="Syntegon" w:hAnsi="Syntegon"/>
        </w:rPr>
      </w:pPr>
      <w:r w:rsidRPr="00311D07">
        <w:rPr>
          <w:rFonts w:ascii="Syntegon" w:hAnsi="Syntegon"/>
        </w:rPr>
        <w:t>The ALF 5000 also features an intelligent piston pump – the “Smart Pump” from Syntegon. “The pump always carries its memory with it on an RFID chip, even when it is not installed in the machine,” Sturm explains. “The system automatically recognizes the pump, for example after cleaning – which significantly increases process reliability, reduces human error, and saves a lot of time in ongoing production.” The AR solution with HoloLens glasses also ensures considerable time savings as well as fast training of inexperienced staff</w:t>
      </w:r>
      <w:r w:rsidR="00311D07" w:rsidRPr="00311D07">
        <w:rPr>
          <w:rFonts w:ascii="Syntegon" w:hAnsi="Syntegon"/>
        </w:rPr>
        <w:t>. F</w:t>
      </w:r>
      <w:r w:rsidRPr="00311D07">
        <w:rPr>
          <w:rFonts w:ascii="Syntegon" w:hAnsi="Syntegon"/>
        </w:rPr>
        <w:t xml:space="preserve">ormat </w:t>
      </w:r>
      <w:r w:rsidRPr="00311D07">
        <w:rPr>
          <w:rFonts w:ascii="Syntegon" w:hAnsi="Syntegon"/>
        </w:rPr>
        <w:lastRenderedPageBreak/>
        <w:t xml:space="preserve">changes can be carried out </w:t>
      </w:r>
      <w:r w:rsidR="00311D07" w:rsidRPr="00311D07">
        <w:rPr>
          <w:rFonts w:ascii="Syntegon" w:hAnsi="Syntegon"/>
        </w:rPr>
        <w:t>faster</w:t>
      </w:r>
      <w:r w:rsidRPr="00311D07">
        <w:rPr>
          <w:rFonts w:ascii="Syntegon" w:hAnsi="Syntegon"/>
        </w:rPr>
        <w:t xml:space="preserve"> thanks to guided operator support. Errors during ongoing production are displayed immediately in the field of view along with virtual support.</w:t>
      </w:r>
    </w:p>
    <w:p w14:paraId="420B9F5D" w14:textId="52ED8761" w:rsidR="00D368B2" w:rsidRDefault="00D368B2" w:rsidP="00B16E92">
      <w:pPr>
        <w:rPr>
          <w:rFonts w:ascii="Syntegon" w:hAnsi="Syntegon"/>
        </w:rPr>
      </w:pPr>
    </w:p>
    <w:p w14:paraId="7D6F70D9" w14:textId="17CEA865" w:rsidR="00D368B2" w:rsidRPr="00D368B2" w:rsidRDefault="00D368B2" w:rsidP="00B16E92">
      <w:pPr>
        <w:rPr>
          <w:rFonts w:ascii="Syntegon" w:hAnsi="Syntegon"/>
          <w:b/>
          <w:bCs/>
        </w:rPr>
      </w:pPr>
      <w:r w:rsidRPr="00D368B2">
        <w:rPr>
          <w:rFonts w:ascii="Syntegon" w:hAnsi="Syntegon"/>
          <w:b/>
          <w:bCs/>
        </w:rPr>
        <w:t xml:space="preserve">Synexio: </w:t>
      </w:r>
      <w:r w:rsidR="00C12588">
        <w:rPr>
          <w:rFonts w:ascii="Syntegon" w:hAnsi="Syntegon"/>
          <w:b/>
          <w:bCs/>
        </w:rPr>
        <w:t>D</w:t>
      </w:r>
      <w:r w:rsidRPr="00D368B2">
        <w:rPr>
          <w:rFonts w:ascii="Syntegon" w:hAnsi="Syntegon"/>
          <w:b/>
          <w:bCs/>
        </w:rPr>
        <w:t>ata transparency at all times</w:t>
      </w:r>
    </w:p>
    <w:p w14:paraId="2E08C21C" w14:textId="4F0264A6" w:rsidR="00D368B2" w:rsidRDefault="00D368B2" w:rsidP="00B16E92">
      <w:pPr>
        <w:rPr>
          <w:rFonts w:ascii="Syntegon" w:hAnsi="Syntegon"/>
        </w:rPr>
      </w:pPr>
      <w:r w:rsidRPr="00D368B2">
        <w:rPr>
          <w:rFonts w:ascii="Syntegon" w:hAnsi="Syntegon"/>
        </w:rPr>
        <w:t xml:space="preserve">The new cloud-based software solution Synexio enables the acquisition, evaluation, and visualization of </w:t>
      </w:r>
      <w:r w:rsidR="00311D07">
        <w:rPr>
          <w:rFonts w:ascii="Syntegon" w:hAnsi="Syntegon"/>
        </w:rPr>
        <w:t>equipment</w:t>
      </w:r>
      <w:r w:rsidRPr="00D368B2">
        <w:rPr>
          <w:rFonts w:ascii="Syntegon" w:hAnsi="Syntegon"/>
        </w:rPr>
        <w:t xml:space="preserve"> and production data. The </w:t>
      </w:r>
      <w:r w:rsidR="00311D07">
        <w:rPr>
          <w:rFonts w:ascii="Syntegon" w:hAnsi="Syntegon"/>
        </w:rPr>
        <w:t>entry-level</w:t>
      </w:r>
      <w:r w:rsidRPr="00D368B2">
        <w:rPr>
          <w:rFonts w:ascii="Syntegon" w:hAnsi="Syntegon"/>
        </w:rPr>
        <w:t xml:space="preserve"> package </w:t>
      </w:r>
      <w:r>
        <w:rPr>
          <w:rFonts w:ascii="Syntegon" w:hAnsi="Syntegon"/>
        </w:rPr>
        <w:t>“</w:t>
      </w:r>
      <w:r w:rsidRPr="00D368B2">
        <w:rPr>
          <w:rFonts w:ascii="Syntegon" w:hAnsi="Syntegon"/>
        </w:rPr>
        <w:t>Monitor</w:t>
      </w:r>
      <w:r>
        <w:rPr>
          <w:rFonts w:ascii="Syntegon" w:hAnsi="Syntegon"/>
        </w:rPr>
        <w:t>”</w:t>
      </w:r>
      <w:r w:rsidRPr="00D368B2">
        <w:rPr>
          <w:rFonts w:ascii="Syntegon" w:hAnsi="Syntegon"/>
        </w:rPr>
        <w:t xml:space="preserve"> visualizes various KPIs and creates greater transparency in production. </w:t>
      </w:r>
      <w:r>
        <w:rPr>
          <w:rFonts w:ascii="Syntegon" w:hAnsi="Syntegon"/>
        </w:rPr>
        <w:t>“</w:t>
      </w:r>
      <w:r w:rsidR="00311D07">
        <w:rPr>
          <w:rFonts w:ascii="Syntegon" w:hAnsi="Syntegon"/>
        </w:rPr>
        <w:t xml:space="preserve">Our </w:t>
      </w:r>
      <w:r w:rsidRPr="00D368B2">
        <w:rPr>
          <w:rFonts w:ascii="Syntegon" w:hAnsi="Syntegon"/>
        </w:rPr>
        <w:t xml:space="preserve">customers </w:t>
      </w:r>
      <w:r>
        <w:rPr>
          <w:rFonts w:ascii="Syntegon" w:hAnsi="Syntegon"/>
        </w:rPr>
        <w:t xml:space="preserve">are </w:t>
      </w:r>
      <w:r w:rsidRPr="00D368B2">
        <w:rPr>
          <w:rFonts w:ascii="Syntegon" w:hAnsi="Syntegon"/>
        </w:rPr>
        <w:t>already successfully us</w:t>
      </w:r>
      <w:r>
        <w:rPr>
          <w:rFonts w:ascii="Syntegon" w:hAnsi="Syntegon"/>
        </w:rPr>
        <w:t>ing</w:t>
      </w:r>
      <w:r w:rsidRPr="00D368B2">
        <w:rPr>
          <w:rFonts w:ascii="Syntegon" w:hAnsi="Syntegon"/>
        </w:rPr>
        <w:t xml:space="preserve"> the basic package</w:t>
      </w:r>
      <w:r w:rsidR="00311D07">
        <w:rPr>
          <w:rFonts w:ascii="Syntegon" w:hAnsi="Syntegon"/>
        </w:rPr>
        <w:t>. Now it is time for the upgrade to the next level</w:t>
      </w:r>
      <w:r w:rsidRPr="00D368B2">
        <w:rPr>
          <w:rFonts w:ascii="Syntegon" w:hAnsi="Syntegon"/>
        </w:rPr>
        <w:t>,</w:t>
      </w:r>
      <w:r>
        <w:rPr>
          <w:rFonts w:ascii="Syntegon" w:hAnsi="Syntegon"/>
        </w:rPr>
        <w:t>”</w:t>
      </w:r>
      <w:r w:rsidRPr="00D368B2">
        <w:rPr>
          <w:rFonts w:ascii="Syntegon" w:hAnsi="Syntegon"/>
        </w:rPr>
        <w:t xml:space="preserve"> says Elisa Hein, Product Manager Expert Services at Syntegon. At this year</w:t>
      </w:r>
      <w:r>
        <w:rPr>
          <w:rFonts w:ascii="Syntegon" w:hAnsi="Syntegon"/>
        </w:rPr>
        <w:t>’</w:t>
      </w:r>
      <w:r w:rsidRPr="00D368B2">
        <w:rPr>
          <w:rFonts w:ascii="Syntegon" w:hAnsi="Syntegon"/>
        </w:rPr>
        <w:t xml:space="preserve">s interpack, Syntegon will present the second Synexio package </w:t>
      </w:r>
      <w:r w:rsidR="00311D07">
        <w:rPr>
          <w:rFonts w:ascii="Syntegon" w:hAnsi="Syntegon"/>
        </w:rPr>
        <w:t>“</w:t>
      </w:r>
      <w:r w:rsidRPr="00D368B2">
        <w:rPr>
          <w:rFonts w:ascii="Syntegon" w:hAnsi="Syntegon"/>
        </w:rPr>
        <w:t>Uptime</w:t>
      </w:r>
      <w:r>
        <w:rPr>
          <w:rFonts w:ascii="Syntegon" w:hAnsi="Syntegon"/>
        </w:rPr>
        <w:t>”</w:t>
      </w:r>
      <w:r w:rsidRPr="00D368B2">
        <w:rPr>
          <w:rFonts w:ascii="Syntegon" w:hAnsi="Syntegon"/>
        </w:rPr>
        <w:t xml:space="preserve">. </w:t>
      </w:r>
      <w:r>
        <w:rPr>
          <w:rFonts w:ascii="Syntegon" w:hAnsi="Syntegon"/>
        </w:rPr>
        <w:t>“</w:t>
      </w:r>
      <w:r w:rsidRPr="00D368B2">
        <w:rPr>
          <w:rFonts w:ascii="Syntegon" w:hAnsi="Syntegon"/>
        </w:rPr>
        <w:t>We go deeper into detail with Uptime: in addition to machine availability, concrete potential for improvement can now also be determined, for example by visualizing the most frequently occurring reasons for stops,</w:t>
      </w:r>
      <w:r>
        <w:rPr>
          <w:rFonts w:ascii="Syntegon" w:hAnsi="Syntegon"/>
        </w:rPr>
        <w:t>”</w:t>
      </w:r>
      <w:r w:rsidRPr="00D368B2">
        <w:rPr>
          <w:rFonts w:ascii="Syntegon" w:hAnsi="Syntegon"/>
        </w:rPr>
        <w:t xml:space="preserve"> Hein explains.</w:t>
      </w:r>
    </w:p>
    <w:p w14:paraId="35750516" w14:textId="6550E333" w:rsidR="00D368B2" w:rsidRDefault="00D368B2" w:rsidP="00B16E92">
      <w:pPr>
        <w:rPr>
          <w:rFonts w:ascii="Syntegon" w:hAnsi="Syntegon"/>
        </w:rPr>
      </w:pPr>
    </w:p>
    <w:p w14:paraId="6B28FCEF" w14:textId="31F74798" w:rsidR="00D368B2" w:rsidRDefault="00D368B2" w:rsidP="00B16E92">
      <w:pPr>
        <w:rPr>
          <w:rFonts w:ascii="Syntegon" w:hAnsi="Syntegon"/>
        </w:rPr>
      </w:pPr>
      <w:r w:rsidRPr="00D368B2">
        <w:rPr>
          <w:rFonts w:ascii="Syntegon" w:hAnsi="Syntegon"/>
        </w:rPr>
        <w:t>Synexio is part of Syntegon</w:t>
      </w:r>
      <w:r>
        <w:rPr>
          <w:rFonts w:ascii="Syntegon" w:hAnsi="Syntegon"/>
        </w:rPr>
        <w:t>’</w:t>
      </w:r>
      <w:r w:rsidRPr="00D368B2">
        <w:rPr>
          <w:rFonts w:ascii="Syntegon" w:hAnsi="Syntegon"/>
        </w:rPr>
        <w:t xml:space="preserve">s new Service Agreements, which form the basis for effective equipment and maintenance management at fixed prices. Seven </w:t>
      </w:r>
      <w:r w:rsidR="00311D07">
        <w:rPr>
          <w:rFonts w:ascii="Syntegon" w:hAnsi="Syntegon"/>
        </w:rPr>
        <w:t>dedicated</w:t>
      </w:r>
      <w:r w:rsidRPr="00D368B2">
        <w:rPr>
          <w:rFonts w:ascii="Syntegon" w:hAnsi="Syntegon"/>
        </w:rPr>
        <w:t xml:space="preserve"> levels enable customers to minimize production risks, make service costs more transparent, and simplify complex processes </w:t>
      </w:r>
      <w:r>
        <w:rPr>
          <w:rFonts w:ascii="Syntegon" w:hAnsi="Syntegon"/>
        </w:rPr>
        <w:t xml:space="preserve">– </w:t>
      </w:r>
      <w:r w:rsidR="00311D07">
        <w:rPr>
          <w:rFonts w:ascii="Syntegon" w:hAnsi="Syntegon"/>
        </w:rPr>
        <w:t xml:space="preserve">enabling them to </w:t>
      </w:r>
      <w:r w:rsidRPr="00D368B2">
        <w:rPr>
          <w:rFonts w:ascii="Syntegon" w:hAnsi="Syntegon"/>
        </w:rPr>
        <w:t xml:space="preserve">focus on their core business. With each level, the scope of the covered services increases, from basic service including inspection and remote service to guaranteed production performance of </w:t>
      </w:r>
      <w:r w:rsidR="00311D07">
        <w:rPr>
          <w:rFonts w:ascii="Syntegon" w:hAnsi="Syntegon"/>
        </w:rPr>
        <w:t>their</w:t>
      </w:r>
      <w:r w:rsidRPr="00D368B2">
        <w:rPr>
          <w:rFonts w:ascii="Syntegon" w:hAnsi="Syntegon"/>
        </w:rPr>
        <w:t xml:space="preserve"> machines.</w:t>
      </w:r>
    </w:p>
    <w:p w14:paraId="1AE1CBA2" w14:textId="634DD559" w:rsidR="00D368B2" w:rsidRDefault="00D368B2" w:rsidP="00B16E92">
      <w:pPr>
        <w:rPr>
          <w:rFonts w:ascii="Syntegon" w:hAnsi="Syntegon"/>
        </w:rPr>
      </w:pPr>
    </w:p>
    <w:p w14:paraId="3BFEACD2" w14:textId="52CC3EAB" w:rsidR="00D368B2" w:rsidRPr="00D368B2" w:rsidRDefault="00D21FF9" w:rsidP="00B16E92">
      <w:pPr>
        <w:rPr>
          <w:rFonts w:ascii="Syntegon" w:hAnsi="Syntegon"/>
          <w:b/>
          <w:bCs/>
        </w:rPr>
      </w:pPr>
      <w:bookmarkStart w:id="1" w:name="_Hlk128665554"/>
      <w:r>
        <w:rPr>
          <w:rFonts w:ascii="Syntegon" w:hAnsi="Syntegon"/>
          <w:b/>
          <w:bCs/>
        </w:rPr>
        <w:t>The h</w:t>
      </w:r>
      <w:r w:rsidR="00D368B2" w:rsidRPr="00D368B2">
        <w:rPr>
          <w:rFonts w:ascii="Syntegon" w:hAnsi="Syntegon"/>
          <w:b/>
          <w:bCs/>
        </w:rPr>
        <w:t>ighest flexibility all along the line</w:t>
      </w:r>
    </w:p>
    <w:p w14:paraId="441FBAC0" w14:textId="2C4F49A3" w:rsidR="00D368B2" w:rsidRDefault="00D21FF9" w:rsidP="00B16E92">
      <w:pPr>
        <w:rPr>
          <w:rFonts w:ascii="Syntegon" w:hAnsi="Syntegon"/>
        </w:rPr>
      </w:pPr>
      <w:r w:rsidRPr="00D21FF9">
        <w:rPr>
          <w:rFonts w:ascii="Syntegon" w:hAnsi="Syntegon"/>
        </w:rPr>
        <w:t xml:space="preserve">The flexible Service Agreements are available for all machines from the Syntegon portfolio. This </w:t>
      </w:r>
      <w:r w:rsidR="00311D07">
        <w:rPr>
          <w:rFonts w:ascii="Syntegon" w:hAnsi="Syntegon"/>
        </w:rPr>
        <w:t>also accounts for</w:t>
      </w:r>
      <w:r w:rsidRPr="00D21FF9">
        <w:rPr>
          <w:rFonts w:ascii="Syntegon" w:hAnsi="Syntegon"/>
        </w:rPr>
        <w:t xml:space="preserve"> the </w:t>
      </w:r>
      <w:r w:rsidR="0075688C" w:rsidRPr="00D21FF9">
        <w:rPr>
          <w:rFonts w:ascii="Syntegon" w:hAnsi="Syntegon"/>
        </w:rPr>
        <w:t xml:space="preserve">modular </w:t>
      </w:r>
      <w:r w:rsidR="00077493">
        <w:rPr>
          <w:rFonts w:ascii="Syntegon" w:hAnsi="Syntegon"/>
        </w:rPr>
        <w:t xml:space="preserve">RMA (Range Manual Assembly) </w:t>
      </w:r>
      <w:r w:rsidRPr="00D21FF9">
        <w:rPr>
          <w:rFonts w:ascii="Syntegon" w:hAnsi="Syntegon"/>
        </w:rPr>
        <w:t xml:space="preserve">assembly </w:t>
      </w:r>
      <w:r w:rsidR="00077493">
        <w:rPr>
          <w:rFonts w:ascii="Syntegon" w:hAnsi="Syntegon"/>
        </w:rPr>
        <w:t>machine</w:t>
      </w:r>
      <w:r w:rsidRPr="00D21FF9">
        <w:rPr>
          <w:rFonts w:ascii="Syntegon" w:hAnsi="Syntegon"/>
        </w:rPr>
        <w:t xml:space="preserve"> for auto</w:t>
      </w:r>
      <w:r w:rsidR="003E711F">
        <w:rPr>
          <w:rFonts w:ascii="Syntegon" w:hAnsi="Syntegon"/>
        </w:rPr>
        <w:t>-</w:t>
      </w:r>
      <w:r w:rsidRPr="00D21FF9">
        <w:rPr>
          <w:rFonts w:ascii="Syntegon" w:hAnsi="Syntegon"/>
        </w:rPr>
        <w:t xml:space="preserve">injectors, pens, </w:t>
      </w:r>
      <w:r w:rsidR="003E711F">
        <w:rPr>
          <w:rFonts w:ascii="Syntegon" w:hAnsi="Syntegon"/>
        </w:rPr>
        <w:t xml:space="preserve">safety devices, </w:t>
      </w:r>
      <w:r w:rsidRPr="00D21FF9">
        <w:rPr>
          <w:rFonts w:ascii="Syntegon" w:hAnsi="Syntegon"/>
        </w:rPr>
        <w:t xml:space="preserve">and other medical devices. The pilot unit for clinical </w:t>
      </w:r>
      <w:r w:rsidR="003E711F">
        <w:rPr>
          <w:rFonts w:ascii="Syntegon" w:hAnsi="Syntegon"/>
        </w:rPr>
        <w:t>trials</w:t>
      </w:r>
      <w:r w:rsidRPr="00D21FF9">
        <w:rPr>
          <w:rFonts w:ascii="Syntegon" w:hAnsi="Syntegon"/>
        </w:rPr>
        <w:t xml:space="preserve"> and small batch sizes exhibited at interpack </w:t>
      </w:r>
      <w:r w:rsidR="003E711F">
        <w:rPr>
          <w:rFonts w:ascii="Syntegon" w:hAnsi="Syntegon"/>
        </w:rPr>
        <w:t>features</w:t>
      </w:r>
      <w:r w:rsidRPr="00D21FF9">
        <w:rPr>
          <w:rFonts w:ascii="Syntegon" w:hAnsi="Syntegon"/>
        </w:rPr>
        <w:t xml:space="preserve"> a workstation for manual loading and unloading of components and devices; all other process steps are carried out automatically. This way, the </w:t>
      </w:r>
      <w:r w:rsidR="00C5346A">
        <w:rPr>
          <w:rFonts w:ascii="Syntegon" w:hAnsi="Syntegon"/>
        </w:rPr>
        <w:t>manual workstation</w:t>
      </w:r>
      <w:r w:rsidRPr="00D21FF9">
        <w:rPr>
          <w:rFonts w:ascii="Syntegon" w:hAnsi="Syntegon"/>
        </w:rPr>
        <w:t xml:space="preserve"> achieves an output of one to three devices per minute. In addition, the hygienic design and fast format changes ensure maximum flexibility.</w:t>
      </w:r>
    </w:p>
    <w:bookmarkEnd w:id="1"/>
    <w:p w14:paraId="5C126781" w14:textId="77777777" w:rsidR="002029AE" w:rsidRDefault="002029AE" w:rsidP="00B16E92">
      <w:pPr>
        <w:rPr>
          <w:rFonts w:ascii="Syntegon" w:hAnsi="Syntegon"/>
        </w:rPr>
      </w:pPr>
    </w:p>
    <w:p w14:paraId="5A41379B" w14:textId="75A1CABC" w:rsidR="00D40826" w:rsidRDefault="00D21FF9" w:rsidP="00B16E92">
      <w:pPr>
        <w:rPr>
          <w:rFonts w:ascii="Syntegon" w:hAnsi="Syntegon"/>
        </w:rPr>
      </w:pPr>
      <w:r w:rsidRPr="00D21FF9">
        <w:rPr>
          <w:rFonts w:ascii="Syntegon" w:hAnsi="Syntegon"/>
        </w:rPr>
        <w:t>Versatility is also a key characteristic of Syntegon</w:t>
      </w:r>
      <w:r>
        <w:rPr>
          <w:rFonts w:ascii="Syntegon" w:hAnsi="Syntegon"/>
        </w:rPr>
        <w:t>’</w:t>
      </w:r>
      <w:r w:rsidRPr="00D21FF9">
        <w:rPr>
          <w:rFonts w:ascii="Syntegon" w:hAnsi="Syntegon"/>
        </w:rPr>
        <w:t>s further portfolio for the production and processing of liquid pharmaceuticals. This includes the SVP process systems for the production of small-volume liquid pharmaceuticals</w:t>
      </w:r>
      <w:r w:rsidR="002029AE">
        <w:rPr>
          <w:rFonts w:ascii="Syntegon" w:hAnsi="Syntegon"/>
        </w:rPr>
        <w:t>, freeze dryers including a loading and unloading system, as well as flexible inspection solutions.</w:t>
      </w:r>
    </w:p>
    <w:p w14:paraId="5AEB7206" w14:textId="77777777" w:rsidR="002029AE" w:rsidRDefault="002029AE" w:rsidP="00B16E92">
      <w:pPr>
        <w:rPr>
          <w:rFonts w:ascii="Syntegon" w:hAnsi="Syntegon"/>
        </w:rPr>
      </w:pPr>
    </w:p>
    <w:p w14:paraId="39501DB6" w14:textId="5959EA05" w:rsidR="005234EB" w:rsidRPr="00A26B6B" w:rsidRDefault="005234EB" w:rsidP="005234EB">
      <w:pPr>
        <w:rPr>
          <w:rFonts w:ascii="Syntegon" w:hAnsi="Syntegon"/>
          <w:b/>
          <w:bCs/>
        </w:rPr>
      </w:pPr>
      <w:r w:rsidRPr="00A26B6B">
        <w:rPr>
          <w:rFonts w:ascii="Syntegon" w:hAnsi="Syntegon"/>
          <w:b/>
          <w:bCs/>
        </w:rPr>
        <w:t xml:space="preserve">Learn more about </w:t>
      </w:r>
      <w:r w:rsidRPr="00800580">
        <w:rPr>
          <w:rFonts w:ascii="Syntegon" w:hAnsi="Syntegon"/>
          <w:b/>
          <w:bCs/>
        </w:rPr>
        <w:t xml:space="preserve">Syntegon technologies and services and meet the experts from </w:t>
      </w:r>
      <w:r>
        <w:rPr>
          <w:rFonts w:ascii="Syntegon" w:hAnsi="Syntegon"/>
          <w:b/>
          <w:bCs/>
        </w:rPr>
        <w:t>May</w:t>
      </w:r>
      <w:r w:rsidRPr="00800580">
        <w:rPr>
          <w:rFonts w:ascii="Syntegon" w:hAnsi="Syntegon"/>
          <w:b/>
          <w:bCs/>
        </w:rPr>
        <w:t xml:space="preserve"> </w:t>
      </w:r>
      <w:r>
        <w:rPr>
          <w:rFonts w:ascii="Syntegon" w:hAnsi="Syntegon"/>
          <w:b/>
          <w:bCs/>
        </w:rPr>
        <w:t>4</w:t>
      </w:r>
      <w:r w:rsidRPr="00800580">
        <w:rPr>
          <w:rFonts w:ascii="Syntegon" w:hAnsi="Syntegon"/>
          <w:b/>
          <w:bCs/>
        </w:rPr>
        <w:t xml:space="preserve"> to </w:t>
      </w:r>
      <w:r>
        <w:rPr>
          <w:rFonts w:ascii="Syntegon" w:hAnsi="Syntegon"/>
          <w:b/>
          <w:bCs/>
        </w:rPr>
        <w:t>10</w:t>
      </w:r>
      <w:r w:rsidRPr="00800580">
        <w:rPr>
          <w:rFonts w:ascii="Syntegon" w:hAnsi="Syntegon"/>
          <w:b/>
          <w:bCs/>
        </w:rPr>
        <w:t xml:space="preserve"> at </w:t>
      </w:r>
      <w:r>
        <w:rPr>
          <w:rFonts w:ascii="Syntegon" w:hAnsi="Syntegon"/>
          <w:b/>
          <w:bCs/>
        </w:rPr>
        <w:t>interpack</w:t>
      </w:r>
      <w:r w:rsidRPr="00800580">
        <w:rPr>
          <w:rFonts w:ascii="Syntegon" w:hAnsi="Syntegon"/>
          <w:b/>
          <w:bCs/>
        </w:rPr>
        <w:t xml:space="preserve"> 202</w:t>
      </w:r>
      <w:r>
        <w:rPr>
          <w:rFonts w:ascii="Syntegon" w:hAnsi="Syntegon"/>
          <w:b/>
          <w:bCs/>
        </w:rPr>
        <w:t>3</w:t>
      </w:r>
      <w:r w:rsidRPr="00800580">
        <w:rPr>
          <w:rFonts w:ascii="Syntegon" w:hAnsi="Syntegon"/>
          <w:b/>
          <w:bCs/>
        </w:rPr>
        <w:t xml:space="preserve"> in </w:t>
      </w:r>
      <w:r>
        <w:rPr>
          <w:rFonts w:ascii="Syntegon" w:hAnsi="Syntegon"/>
          <w:b/>
          <w:bCs/>
        </w:rPr>
        <w:t>Duesseldorf</w:t>
      </w:r>
      <w:r w:rsidRPr="00800580">
        <w:rPr>
          <w:rFonts w:ascii="Syntegon" w:hAnsi="Syntegon"/>
          <w:b/>
          <w:bCs/>
        </w:rPr>
        <w:t xml:space="preserve">. Visit us at booth </w:t>
      </w:r>
      <w:r>
        <w:rPr>
          <w:rFonts w:ascii="Syntegon" w:hAnsi="Syntegon"/>
          <w:b/>
          <w:bCs/>
        </w:rPr>
        <w:t xml:space="preserve">A31 </w:t>
      </w:r>
      <w:r w:rsidRPr="00800580">
        <w:rPr>
          <w:rFonts w:ascii="Syntegon" w:hAnsi="Syntegon"/>
          <w:b/>
          <w:bCs/>
        </w:rPr>
        <w:t xml:space="preserve">in hall </w:t>
      </w:r>
      <w:r>
        <w:rPr>
          <w:rFonts w:ascii="Syntegon" w:hAnsi="Syntegon"/>
          <w:b/>
          <w:bCs/>
        </w:rPr>
        <w:t>6</w:t>
      </w:r>
      <w:r w:rsidRPr="00800580">
        <w:rPr>
          <w:rFonts w:ascii="Syntegon" w:hAnsi="Syntegon"/>
          <w:b/>
          <w:bCs/>
        </w:rPr>
        <w:t>.</w:t>
      </w:r>
    </w:p>
    <w:p w14:paraId="66FE0DEB" w14:textId="77777777" w:rsidR="0002518A" w:rsidRPr="008449E4" w:rsidRDefault="0002518A" w:rsidP="00422843">
      <w:pPr>
        <w:rPr>
          <w:rFonts w:ascii="Syntegon" w:hAnsi="Syntegon"/>
        </w:rPr>
      </w:pPr>
    </w:p>
    <w:p w14:paraId="09AEB87F" w14:textId="7E51350B" w:rsidR="00422843" w:rsidRPr="008449E4" w:rsidRDefault="00422843" w:rsidP="00422843">
      <w:pPr>
        <w:rPr>
          <w:rFonts w:ascii="Syntegon" w:hAnsi="Syntegon"/>
        </w:rPr>
      </w:pPr>
      <w:r w:rsidRPr="008449E4">
        <w:rPr>
          <w:rFonts w:ascii="Syntegon" w:hAnsi="Syntegon"/>
        </w:rPr>
        <w:t>###</w:t>
      </w:r>
    </w:p>
    <w:p w14:paraId="0EE8914B" w14:textId="77777777" w:rsidR="00422843" w:rsidRPr="008449E4" w:rsidRDefault="00422843" w:rsidP="00422843">
      <w:pPr>
        <w:rPr>
          <w:rFonts w:ascii="Syntegon" w:hAnsi="Syntegon"/>
        </w:rPr>
      </w:pPr>
    </w:p>
    <w:p w14:paraId="45D2252C" w14:textId="15824765" w:rsidR="003E711F" w:rsidRDefault="003E711F">
      <w:pPr>
        <w:rPr>
          <w:rFonts w:ascii="Syntegon" w:hAnsi="Syntegon"/>
          <w:b/>
        </w:rPr>
      </w:pPr>
    </w:p>
    <w:p w14:paraId="18078989" w14:textId="0C6CD272" w:rsidR="00422843" w:rsidRPr="008449E4" w:rsidRDefault="00422843" w:rsidP="00422843">
      <w:pPr>
        <w:rPr>
          <w:rFonts w:ascii="Syntegon" w:hAnsi="Syntegon"/>
          <w:b/>
        </w:rPr>
      </w:pPr>
      <w:r w:rsidRPr="008449E4">
        <w:rPr>
          <w:rFonts w:ascii="Syntegon" w:hAnsi="Syntegon"/>
          <w:b/>
        </w:rPr>
        <w:t>Images:</w:t>
      </w:r>
    </w:p>
    <w:tbl>
      <w:tblPr>
        <w:tblStyle w:val="Tabellen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89"/>
        <w:gridCol w:w="4914"/>
      </w:tblGrid>
      <w:tr w:rsidR="00D40826" w:rsidRPr="004C313F" w14:paraId="5CAEEF96" w14:textId="77777777" w:rsidTr="00397947">
        <w:tc>
          <w:tcPr>
            <w:tcW w:w="2689" w:type="dxa"/>
          </w:tcPr>
          <w:p w14:paraId="0AC7316E" w14:textId="77777777" w:rsidR="00D40826" w:rsidRPr="004C313F" w:rsidRDefault="00D40826" w:rsidP="00397947">
            <w:pPr>
              <w:rPr>
                <w:rFonts w:ascii="Syntegon" w:hAnsi="Syntegon"/>
                <w:b/>
              </w:rPr>
            </w:pPr>
          </w:p>
        </w:tc>
        <w:tc>
          <w:tcPr>
            <w:tcW w:w="4914" w:type="dxa"/>
          </w:tcPr>
          <w:p w14:paraId="16BFF1E1" w14:textId="77777777" w:rsidR="00D40826" w:rsidRPr="004C313F" w:rsidRDefault="00D40826" w:rsidP="00397947">
            <w:pPr>
              <w:rPr>
                <w:rFonts w:ascii="Syntegon" w:hAnsi="Syntegon"/>
                <w:b/>
              </w:rPr>
            </w:pPr>
          </w:p>
        </w:tc>
      </w:tr>
      <w:tr w:rsidR="00D40826" w:rsidRPr="004C313F" w14:paraId="79F0AD52" w14:textId="77777777" w:rsidTr="00397947">
        <w:tc>
          <w:tcPr>
            <w:tcW w:w="2689" w:type="dxa"/>
          </w:tcPr>
          <w:p w14:paraId="3E2A3A8D" w14:textId="77777777" w:rsidR="00D40826" w:rsidRDefault="00D40826" w:rsidP="00397947">
            <w:pPr>
              <w:rPr>
                <w:rFonts w:ascii="Syntegon" w:hAnsi="Syntegon"/>
                <w:b/>
              </w:rPr>
            </w:pPr>
          </w:p>
          <w:p w14:paraId="75150857" w14:textId="77777777" w:rsidR="00D40826" w:rsidRDefault="00D40826" w:rsidP="00397947">
            <w:pPr>
              <w:rPr>
                <w:rFonts w:ascii="Syntegon" w:hAnsi="Syntegon"/>
                <w:b/>
              </w:rPr>
            </w:pPr>
            <w:r>
              <w:rPr>
                <w:noProof/>
              </w:rPr>
              <w:drawing>
                <wp:inline distT="0" distB="0" distL="0" distR="0" wp14:anchorId="2136156E" wp14:editId="32E0F381">
                  <wp:extent cx="1286510" cy="723610"/>
                  <wp:effectExtent l="0" t="0" r="889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8125" cy="735768"/>
                          </a:xfrm>
                          <a:prstGeom prst="rect">
                            <a:avLst/>
                          </a:prstGeom>
                          <a:noFill/>
                          <a:ln>
                            <a:noFill/>
                          </a:ln>
                        </pic:spPr>
                      </pic:pic>
                    </a:graphicData>
                  </a:graphic>
                </wp:inline>
              </w:drawing>
            </w:r>
          </w:p>
          <w:p w14:paraId="399C8F66" w14:textId="77777777" w:rsidR="00D40826" w:rsidRPr="004C313F" w:rsidRDefault="00D40826" w:rsidP="00397947">
            <w:pPr>
              <w:rPr>
                <w:rFonts w:ascii="Syntegon" w:hAnsi="Syntegon"/>
                <w:b/>
              </w:rPr>
            </w:pPr>
            <w:r>
              <w:rPr>
                <w:rFonts w:ascii="Syntegon" w:hAnsi="Syntegon"/>
                <w:b/>
                <w:noProof/>
              </w:rPr>
              <w:lastRenderedPageBreak/>
              <w:drawing>
                <wp:inline distT="0" distB="0" distL="0" distR="0" wp14:anchorId="7AEA6DD5" wp14:editId="3DBDD7B7">
                  <wp:extent cx="1308520" cy="736043"/>
                  <wp:effectExtent l="0" t="0" r="635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08520" cy="736043"/>
                          </a:xfrm>
                          <a:prstGeom prst="rect">
                            <a:avLst/>
                          </a:prstGeom>
                        </pic:spPr>
                      </pic:pic>
                    </a:graphicData>
                  </a:graphic>
                </wp:inline>
              </w:drawing>
            </w:r>
          </w:p>
          <w:p w14:paraId="46362002" w14:textId="77777777" w:rsidR="00D40826" w:rsidRPr="004C313F" w:rsidRDefault="00D40826" w:rsidP="00397947">
            <w:pPr>
              <w:rPr>
                <w:rFonts w:ascii="Syntegon" w:hAnsi="Syntegon"/>
                <w:b/>
              </w:rPr>
            </w:pPr>
          </w:p>
          <w:p w14:paraId="2576D268" w14:textId="77777777" w:rsidR="00D40826" w:rsidRPr="004C313F" w:rsidRDefault="00D40826" w:rsidP="00397947">
            <w:pPr>
              <w:rPr>
                <w:rFonts w:ascii="Syntegon" w:hAnsi="Syntegon"/>
                <w:b/>
              </w:rPr>
            </w:pPr>
            <w:r>
              <w:rPr>
                <w:rFonts w:ascii="Syntegon" w:hAnsi="Syntegon"/>
                <w:b/>
                <w:noProof/>
                <w:lang w:eastAsia="de-DE"/>
              </w:rPr>
              <w:drawing>
                <wp:inline distT="0" distB="0" distL="0" distR="0" wp14:anchorId="0B3B6CC3" wp14:editId="01C822B3">
                  <wp:extent cx="1021080" cy="1531687"/>
                  <wp:effectExtent l="0" t="0" r="7620" b="0"/>
                  <wp:docPr id="1" name="Grafik 1" descr="Ein Bild, da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8307" cy="1542528"/>
                          </a:xfrm>
                          <a:prstGeom prst="rect">
                            <a:avLst/>
                          </a:prstGeom>
                        </pic:spPr>
                      </pic:pic>
                    </a:graphicData>
                  </a:graphic>
                </wp:inline>
              </w:drawing>
            </w:r>
          </w:p>
        </w:tc>
        <w:tc>
          <w:tcPr>
            <w:tcW w:w="4914" w:type="dxa"/>
          </w:tcPr>
          <w:p w14:paraId="5A72A5EA" w14:textId="77777777" w:rsidR="00D40826" w:rsidRDefault="00D40826" w:rsidP="00397947">
            <w:pPr>
              <w:rPr>
                <w:rFonts w:ascii="Syntegon" w:hAnsi="Syntegon"/>
              </w:rPr>
            </w:pPr>
          </w:p>
          <w:p w14:paraId="5B3CE478" w14:textId="7CE8238F" w:rsidR="00D40826" w:rsidRDefault="003E711F" w:rsidP="00397947">
            <w:pPr>
              <w:rPr>
                <w:rFonts w:ascii="Syntegon" w:hAnsi="Syntegon"/>
                <w:bCs/>
              </w:rPr>
            </w:pPr>
            <w:r w:rsidRPr="003E711F">
              <w:t>Visitors to interpack can experience Syntegon</w:t>
            </w:r>
            <w:r>
              <w:t>’</w:t>
            </w:r>
            <w:r w:rsidRPr="003E711F">
              <w:t>s new smart functions on the proven ALF 5000 filling and closing machine.</w:t>
            </w:r>
          </w:p>
          <w:p w14:paraId="4A15AE87" w14:textId="77777777" w:rsidR="00D40826" w:rsidRDefault="00D40826" w:rsidP="00397947">
            <w:pPr>
              <w:rPr>
                <w:rFonts w:ascii="Syntegon" w:hAnsi="Syntegon"/>
                <w:bCs/>
              </w:rPr>
            </w:pPr>
          </w:p>
          <w:p w14:paraId="5B2F1E99" w14:textId="77777777" w:rsidR="003E711F" w:rsidRDefault="003E711F" w:rsidP="00397947">
            <w:pPr>
              <w:rPr>
                <w:rFonts w:ascii="Syntegon" w:hAnsi="Syntegon"/>
                <w:bCs/>
              </w:rPr>
            </w:pPr>
          </w:p>
          <w:p w14:paraId="5E72A897" w14:textId="095B76A9" w:rsidR="00D40826" w:rsidRDefault="003E711F" w:rsidP="00397947">
            <w:pPr>
              <w:rPr>
                <w:rFonts w:ascii="Syntegon" w:hAnsi="Syntegon"/>
                <w:bCs/>
              </w:rPr>
            </w:pPr>
            <w:r w:rsidRPr="003E711F">
              <w:rPr>
                <w:rFonts w:ascii="Syntegon" w:hAnsi="Syntegon"/>
                <w:bCs/>
              </w:rPr>
              <w:lastRenderedPageBreak/>
              <w:t>Thanks to the new cloud-based software solution Synexio, machine availability as well as concrete improvement potential can be determined.</w:t>
            </w:r>
          </w:p>
          <w:p w14:paraId="14E3E360" w14:textId="77777777" w:rsidR="003E711F" w:rsidRPr="004C313F" w:rsidRDefault="003E711F" w:rsidP="00397947">
            <w:pPr>
              <w:rPr>
                <w:rFonts w:ascii="Syntegon" w:hAnsi="Syntegon"/>
              </w:rPr>
            </w:pPr>
          </w:p>
          <w:p w14:paraId="6FBA908E" w14:textId="77777777" w:rsidR="00D40826" w:rsidRDefault="00D40826" w:rsidP="00397947">
            <w:pPr>
              <w:rPr>
                <w:rFonts w:ascii="Syntegon" w:hAnsi="Syntegon"/>
              </w:rPr>
            </w:pPr>
          </w:p>
          <w:p w14:paraId="63488069" w14:textId="77777777" w:rsidR="00D40826" w:rsidRDefault="00D40826" w:rsidP="00397947">
            <w:pPr>
              <w:rPr>
                <w:rFonts w:ascii="Syntegon" w:hAnsi="Syntegon"/>
              </w:rPr>
            </w:pPr>
          </w:p>
          <w:p w14:paraId="2DCBAE76" w14:textId="45F5A616" w:rsidR="00D40826" w:rsidRPr="004C313F" w:rsidRDefault="003E711F" w:rsidP="00397947">
            <w:pPr>
              <w:rPr>
                <w:rFonts w:ascii="Syntegon" w:hAnsi="Syntegon"/>
              </w:rPr>
            </w:pPr>
            <w:bookmarkStart w:id="2" w:name="_Hlk128665603"/>
            <w:r w:rsidRPr="003E711F">
              <w:rPr>
                <w:rFonts w:ascii="Syntegon" w:hAnsi="Syntegon"/>
              </w:rPr>
              <w:t>Syntegon</w:t>
            </w:r>
            <w:r>
              <w:rPr>
                <w:rFonts w:ascii="Syntegon" w:hAnsi="Syntegon"/>
              </w:rPr>
              <w:t>’</w:t>
            </w:r>
            <w:r w:rsidRPr="003E711F">
              <w:rPr>
                <w:rFonts w:ascii="Syntegon" w:hAnsi="Syntegon"/>
              </w:rPr>
              <w:t xml:space="preserve">s RMA </w:t>
            </w:r>
            <w:r w:rsidR="00C5346A">
              <w:rPr>
                <w:rFonts w:ascii="Syntegon" w:hAnsi="Syntegon"/>
              </w:rPr>
              <w:t xml:space="preserve">(Range Manual Assembly) </w:t>
            </w:r>
            <w:r w:rsidRPr="003E711F">
              <w:rPr>
                <w:rFonts w:ascii="Syntegon" w:hAnsi="Syntegon"/>
              </w:rPr>
              <w:t>pilot plant is a highly flexible assembly station for auto</w:t>
            </w:r>
            <w:r>
              <w:rPr>
                <w:rFonts w:ascii="Syntegon" w:hAnsi="Syntegon"/>
              </w:rPr>
              <w:t>-</w:t>
            </w:r>
            <w:r w:rsidRPr="003E711F">
              <w:rPr>
                <w:rFonts w:ascii="Syntegon" w:hAnsi="Syntegon"/>
              </w:rPr>
              <w:t xml:space="preserve">injectors, pens, </w:t>
            </w:r>
            <w:r>
              <w:rPr>
                <w:rFonts w:ascii="Syntegon" w:hAnsi="Syntegon"/>
              </w:rPr>
              <w:t xml:space="preserve">safety devices, </w:t>
            </w:r>
            <w:r w:rsidRPr="003E711F">
              <w:rPr>
                <w:rFonts w:ascii="Syntegon" w:hAnsi="Syntegon"/>
              </w:rPr>
              <w:t>and other medical devices.</w:t>
            </w:r>
            <w:bookmarkEnd w:id="2"/>
          </w:p>
        </w:tc>
      </w:tr>
    </w:tbl>
    <w:p w14:paraId="028A32B0" w14:textId="77777777" w:rsidR="00D40826" w:rsidRDefault="00D40826" w:rsidP="00422843">
      <w:pPr>
        <w:rPr>
          <w:rFonts w:ascii="Syntegon" w:hAnsi="Syntegon"/>
          <w:b/>
        </w:rPr>
      </w:pPr>
    </w:p>
    <w:p w14:paraId="317E80F2" w14:textId="77777777" w:rsidR="00D40826" w:rsidRDefault="00D40826" w:rsidP="00422843">
      <w:pPr>
        <w:rPr>
          <w:rFonts w:ascii="Syntegon" w:hAnsi="Syntegon" w:cs="Arial"/>
          <w:b/>
        </w:rPr>
      </w:pPr>
    </w:p>
    <w:p w14:paraId="65CF5463" w14:textId="435C56A8" w:rsidR="00BF5B0A" w:rsidRPr="00D40826" w:rsidRDefault="00422843" w:rsidP="00BF5B0A">
      <w:pPr>
        <w:rPr>
          <w:rFonts w:ascii="Syntegon" w:hAnsi="Syntegon" w:cs="Arial"/>
          <w:b/>
        </w:rPr>
      </w:pPr>
      <w:r w:rsidRPr="008449E4">
        <w:rPr>
          <w:rFonts w:ascii="Syntegon" w:hAnsi="Syntegon" w:cs="Arial"/>
          <w:b/>
        </w:rPr>
        <w:t>Contact</w:t>
      </w:r>
    </w:p>
    <w:p w14:paraId="5DE53BE5" w14:textId="77777777" w:rsidR="00BF5B0A" w:rsidRPr="0036001A" w:rsidRDefault="00BF5B0A" w:rsidP="00BF5B0A">
      <w:pPr>
        <w:rPr>
          <w:rFonts w:ascii="Syntegon" w:hAnsi="Syntegon" w:cs="Arial"/>
        </w:rPr>
      </w:pPr>
      <w:r w:rsidRPr="0036001A">
        <w:rPr>
          <w:rFonts w:ascii="Syntegon" w:hAnsi="Syntegon" w:cs="Arial"/>
        </w:rPr>
        <w:t>Nicole König</w:t>
      </w:r>
    </w:p>
    <w:p w14:paraId="3367BC93" w14:textId="77777777" w:rsidR="00BF5B0A" w:rsidRDefault="00BF5B0A" w:rsidP="00BF5B0A">
      <w:pPr>
        <w:rPr>
          <w:rStyle w:val="Hyperlink"/>
          <w:rFonts w:ascii="Syntegon" w:hAnsi="Syntegon" w:cs="Arial"/>
          <w:color w:val="auto"/>
          <w:u w:val="none"/>
        </w:rPr>
      </w:pPr>
      <w:r w:rsidRPr="008449E4">
        <w:rPr>
          <w:rStyle w:val="Hyperlink"/>
          <w:rFonts w:ascii="Syntegon" w:hAnsi="Syntegon" w:cs="Arial"/>
          <w:color w:val="auto"/>
          <w:u w:val="none"/>
        </w:rPr>
        <w:t xml:space="preserve">Spokesperson Product Communications Pharma </w:t>
      </w:r>
    </w:p>
    <w:p w14:paraId="786FFBCE" w14:textId="6C848824" w:rsidR="00BF5B0A" w:rsidRPr="00F539FA" w:rsidRDefault="00BF5B0A" w:rsidP="00BF5B0A">
      <w:pPr>
        <w:rPr>
          <w:rFonts w:ascii="Syntegon" w:hAnsi="Syntegon" w:cs="Arial"/>
          <w:lang w:val="en-GB"/>
        </w:rPr>
      </w:pPr>
      <w:r w:rsidRPr="00F539FA">
        <w:rPr>
          <w:rFonts w:ascii="Syntegon" w:hAnsi="Syntegon" w:cs="Arial"/>
          <w:lang w:val="en-GB"/>
        </w:rPr>
        <w:t>+49 7951 402-648</w:t>
      </w:r>
    </w:p>
    <w:p w14:paraId="7B1C0485" w14:textId="77777777" w:rsidR="00BF5B0A" w:rsidRPr="00F539FA" w:rsidRDefault="00C12588" w:rsidP="00BF5B0A">
      <w:pPr>
        <w:rPr>
          <w:rFonts w:ascii="Syntegon" w:hAnsi="Syntegon" w:cs="Arial"/>
          <w:color w:val="00BE82" w:themeColor="accent1"/>
          <w:lang w:val="en-GB"/>
        </w:rPr>
      </w:pPr>
      <w:hyperlink r:id="rId13" w:history="1">
        <w:r w:rsidR="00BF5B0A" w:rsidRPr="00F539FA">
          <w:rPr>
            <w:rStyle w:val="Hyperlink"/>
            <w:rFonts w:ascii="Syntegon" w:hAnsi="Syntegon" w:cs="Arial"/>
            <w:lang w:val="en-GB"/>
          </w:rPr>
          <w:t>nicole.koenig@syntegon.com</w:t>
        </w:r>
      </w:hyperlink>
    </w:p>
    <w:p w14:paraId="682DCED7" w14:textId="0947B33A" w:rsidR="0002518A" w:rsidRPr="008449E4" w:rsidRDefault="0002518A" w:rsidP="00CB4D5B">
      <w:pPr>
        <w:rPr>
          <w:rFonts w:ascii="Syntegon" w:hAnsi="Syntegon" w:cstheme="minorHAnsi"/>
          <w:b/>
        </w:rPr>
      </w:pPr>
    </w:p>
    <w:p w14:paraId="1EB36B8C" w14:textId="77777777" w:rsidR="0002518A" w:rsidRPr="008449E4" w:rsidRDefault="0002518A" w:rsidP="00CB4D5B">
      <w:pPr>
        <w:rPr>
          <w:rFonts w:ascii="Syntegon" w:hAnsi="Syntegon" w:cstheme="minorHAnsi"/>
          <w:b/>
        </w:rPr>
      </w:pPr>
    </w:p>
    <w:p w14:paraId="7CD493E2" w14:textId="4875537B" w:rsidR="00BF5B0A" w:rsidRPr="00D40826" w:rsidRDefault="00CB4D5B" w:rsidP="00CB4D5B">
      <w:pPr>
        <w:rPr>
          <w:rFonts w:ascii="Syntegon" w:hAnsi="Syntegon"/>
          <w:b/>
        </w:rPr>
      </w:pPr>
      <w:r w:rsidRPr="008449E4">
        <w:rPr>
          <w:rFonts w:ascii="Syntegon" w:hAnsi="Syntegon"/>
          <w:b/>
        </w:rPr>
        <w:t>A</w:t>
      </w:r>
      <w:r w:rsidR="00D82108">
        <w:rPr>
          <w:rFonts w:ascii="Syntegon" w:hAnsi="Syntegon"/>
          <w:b/>
        </w:rPr>
        <w:t>bout Syntegon</w:t>
      </w:r>
    </w:p>
    <w:p w14:paraId="594C4018" w14:textId="0B7C10F0" w:rsidR="002017D5" w:rsidRPr="008449E4" w:rsidRDefault="00BF5B0A" w:rsidP="002017D5">
      <w:pPr>
        <w:rPr>
          <w:rFonts w:ascii="Syntegon" w:hAnsi="Syntegon"/>
          <w:b/>
        </w:rPr>
      </w:pPr>
      <w:r w:rsidRPr="00BF5B0A">
        <w:t>Processing and packaging for a better life – this is what 5,800 Syntegon employees work for every day. Be it with individual machines, systems, or services, Syntegon helps its customers in the global pharmaceutical and food industries to improve people's lives. The company, which is headquartered in Waiblingen, Germany, looks back on more than 160 years of experience and achieved annual sales of 1.4 billion EUR in 2021. In the pharma sector, the company’s intelligent solutions enable the safe and high-quality production, processing, filling, inspection, and packaging of liquid and solid pharmaceuticals. In the food industry, Syntegon’s flexible and reliable technologies produce and pack confectionery, dry food, frozen food, and dairy products</w:t>
      </w:r>
      <w:r w:rsidRPr="00F73744">
        <w:t>. With 1,100 service</w:t>
      </w:r>
      <w:r w:rsidRPr="00BF5B0A">
        <w:t xml:space="preserve"> experts and a comprehensive service portfolio throughout the entire machine lifecycle from spare parts management to digital line optimization, Syntegon lays the foundation for smooth production processes for all customers. More than 30 sites in almost 20 countries keep a firm eye on Syntegon’s impact on the environment and society. Syntegon is a leader in the development of sustainable packaging solutions, reduces the energy consumption of its machines and pursues ambitious goals to lower its emissions.</w:t>
      </w:r>
      <w:r>
        <w:t xml:space="preserve"> </w:t>
      </w:r>
      <w:hyperlink r:id="rId14" w:history="1">
        <w:r w:rsidR="00CB4D5B" w:rsidRPr="008449E4">
          <w:rPr>
            <w:rStyle w:val="Hyperlink"/>
            <w:rFonts w:ascii="Syntegon" w:hAnsi="Syntegon"/>
          </w:rPr>
          <w:t>www.syntegon.com</w:t>
        </w:r>
      </w:hyperlink>
      <w:r w:rsidR="00CB4D5B" w:rsidRPr="008449E4">
        <w:rPr>
          <w:rFonts w:ascii="Syntegon" w:hAnsi="Syntegon"/>
        </w:rPr>
        <w:t xml:space="preserve"> </w:t>
      </w:r>
    </w:p>
    <w:sectPr w:rsidR="002017D5" w:rsidRPr="008449E4" w:rsidSect="002017D5">
      <w:headerReference w:type="default" r:id="rId15"/>
      <w:footerReference w:type="default" r:id="rId16"/>
      <w:headerReference w:type="first" r:id="rId17"/>
      <w:footerReference w:type="first" r:id="rId18"/>
      <w:type w:val="continuous"/>
      <w:pgSz w:w="11906" w:h="16838" w:code="9"/>
      <w:pgMar w:top="3090" w:right="2841" w:bottom="1701" w:left="1452" w:header="720" w:footer="6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C7356" w14:textId="77777777" w:rsidR="00CD3052" w:rsidRDefault="00CD3052">
      <w:r>
        <w:separator/>
      </w:r>
    </w:p>
  </w:endnote>
  <w:endnote w:type="continuationSeparator" w:id="0">
    <w:p w14:paraId="6A62941C" w14:textId="77777777" w:rsidR="00CD3052" w:rsidRDefault="00CD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altName w:val="Calibri"/>
    <w:charset w:val="00"/>
    <w:family w:val="auto"/>
    <w:pitch w:val="variable"/>
    <w:sig w:usb0="A000027F" w:usb1="1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charset w:val="00"/>
    <w:family w:val="auto"/>
    <w:pitch w:val="variable"/>
    <w:sig w:usb0="A000027F" w:usb1="1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4032" w14:textId="4F1A64CE" w:rsidR="00FA4787" w:rsidRDefault="002017D5">
    <w:pPr>
      <w:pStyle w:val="Fuzeile"/>
    </w:pPr>
    <w:r>
      <w:t xml:space="preserve">Page </w:t>
    </w:r>
    <w:r>
      <w:fldChar w:fldCharType="begin"/>
    </w:r>
    <w:r>
      <w:instrText>PAGE  \* Arabic  \* MERGEFORMAT</w:instrText>
    </w:r>
    <w:r>
      <w:fldChar w:fldCharType="separate"/>
    </w:r>
    <w:r w:rsidR="000106A9">
      <w:rPr>
        <w:noProof/>
      </w:rPr>
      <w:t>4</w:t>
    </w:r>
    <w:r>
      <w:fldChar w:fldCharType="end"/>
    </w:r>
    <w:r>
      <w:t>/</w:t>
    </w:r>
    <w:fldSimple w:instr="NUMPAGES  \* Arabic  \* MERGEFORMAT">
      <w:r w:rsidR="000106A9">
        <w:rPr>
          <w:noProof/>
        </w:rPr>
        <w:t>4</w:t>
      </w:r>
    </w:fldSimple>
    <w:r>
      <w:tab/>
    </w:r>
  </w:p>
  <w:p w14:paraId="7FAF6DE4" w14:textId="77777777" w:rsidR="00FA4787" w:rsidRDefault="00FA47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0124" w14:textId="447FB32C" w:rsidR="00FA4787" w:rsidRDefault="002017D5">
    <w:pPr>
      <w:pStyle w:val="Fuzeile"/>
    </w:pPr>
    <w:r>
      <w:rPr>
        <w:noProof/>
        <w:lang w:val="de-DE" w:eastAsia="de-DE"/>
      </w:rPr>
      <mc:AlternateContent>
        <mc:Choice Requires="wps">
          <w:drawing>
            <wp:anchor distT="0" distB="0" distL="114300" distR="114300" simplePos="0" relativeHeight="251674624" behindDoc="0" locked="0" layoutInCell="1" allowOverlap="1" wp14:anchorId="6892B5A7" wp14:editId="5F4FC40C">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92B5A7"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r>
                    <w:proofErr w:type="gramStart"/>
                    <w:r w:rsidRPr="00DC1E7B">
                      <w:rPr>
                        <w:sz w:val="13"/>
                        <w:szCs w:val="13"/>
                        <w:lang w:val="fr-FR"/>
                      </w:rPr>
                      <w:t>E-Mail</w:t>
                    </w:r>
                    <w:proofErr w:type="gramEnd"/>
                    <w:r w:rsidRPr="00DC1E7B">
                      <w:rPr>
                        <w:sz w:val="13"/>
                        <w:szCs w:val="13"/>
                        <w:lang w:val="fr-FR"/>
                      </w:rPr>
                      <w:t xml:space="preserve"> press@syntegon.com</w:t>
                    </w:r>
                    <w:r w:rsidRPr="00DC1E7B">
                      <w:rPr>
                        <w:sz w:val="13"/>
                        <w:szCs w:val="13"/>
                        <w:lang w:val="fr-FR"/>
                      </w:rPr>
                      <w:br/>
                    </w:r>
                    <w:proofErr w:type="spellStart"/>
                    <w:r w:rsidRPr="00DC1E7B">
                      <w:rPr>
                        <w:sz w:val="13"/>
                        <w:szCs w:val="13"/>
                        <w:lang w:val="fr-FR"/>
                      </w:rPr>
                      <w:t>Website</w:t>
                    </w:r>
                    <w:proofErr w:type="spellEnd"/>
                    <w:r w:rsidRPr="00DC1E7B">
                      <w:rPr>
                        <w:sz w:val="13"/>
                        <w:szCs w:val="13"/>
                        <w:lang w:val="fr-FR"/>
                      </w:rPr>
                      <w:t xml:space="preserve"> www.syntegon.com/press</w:t>
                    </w:r>
                    <w:r w:rsidRPr="00DC1E7B">
                      <w:rPr>
                        <w:sz w:val="13"/>
                        <w:szCs w:val="13"/>
                        <w:lang w:val="fr-FR"/>
                      </w:rPr>
                      <w:br/>
                      <w:t>Twitter @Syntegon</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251672576" behindDoc="0" locked="0" layoutInCell="1" allowOverlap="1" wp14:anchorId="1220EE48" wp14:editId="1462058B">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0EE48"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3CFF7A77" w14:textId="77777777" w:rsidR="00FA4787" w:rsidRDefault="002017D5">
                    <w:pPr>
                      <w:rPr>
                        <w:sz w:val="13"/>
                        <w:szCs w:val="13"/>
                      </w:rPr>
                    </w:pPr>
                    <w:r>
                      <w:rPr>
                        <w:sz w:val="13"/>
                        <w:szCs w:val="13"/>
                      </w:rPr>
                      <w:t>Visitor address</w:t>
                    </w:r>
                    <w:r>
                      <w:rPr>
                        <w:sz w:val="13"/>
                        <w:szCs w:val="13"/>
                      </w:rPr>
                      <w:br/>
                    </w:r>
                    <w:proofErr w:type="spellStart"/>
                    <w:r>
                      <w:rPr>
                        <w:sz w:val="13"/>
                        <w:szCs w:val="13"/>
                      </w:rPr>
                      <w:t>Stuttgarter</w:t>
                    </w:r>
                    <w:proofErr w:type="spellEnd"/>
                    <w:r>
                      <w:rPr>
                        <w:sz w:val="13"/>
                        <w:szCs w:val="13"/>
                      </w:rPr>
                      <w:t xml:space="preserve"> </w:t>
                    </w:r>
                    <w:proofErr w:type="spellStart"/>
                    <w:r>
                      <w:rPr>
                        <w:sz w:val="13"/>
                        <w:szCs w:val="13"/>
                      </w:rPr>
                      <w:t>Straße</w:t>
                    </w:r>
                    <w:proofErr w:type="spellEnd"/>
                    <w:r>
                      <w:rPr>
                        <w:sz w:val="13"/>
                        <w:szCs w:val="13"/>
                      </w:rPr>
                      <w:t xml:space="preserve"> 130</w:t>
                    </w:r>
                    <w:r>
                      <w:rPr>
                        <w:sz w:val="13"/>
                        <w:szCs w:val="13"/>
                      </w:rPr>
                      <w:br/>
                      <w:t xml:space="preserve">71332 </w:t>
                    </w:r>
                    <w:proofErr w:type="spellStart"/>
                    <w:r>
                      <w:rPr>
                        <w:sz w:val="13"/>
                        <w:szCs w:val="13"/>
                      </w:rPr>
                      <w:t>Waiblingen</w:t>
                    </w:r>
                    <w:proofErr w:type="spellEnd"/>
                  </w:p>
                </w:txbxContent>
              </v:textbox>
              <w10:wrap anchorx="page" anchory="page"/>
            </v:shape>
          </w:pict>
        </mc:Fallback>
      </mc:AlternateContent>
    </w:r>
    <w:r>
      <w:t xml:space="preserve">Page </w:t>
    </w:r>
    <w:r>
      <w:fldChar w:fldCharType="begin"/>
    </w:r>
    <w:r>
      <w:instrText>PAGE  \* Arabic  \* MERGEFORMAT</w:instrText>
    </w:r>
    <w:r>
      <w:fldChar w:fldCharType="separate"/>
    </w:r>
    <w:r w:rsidR="000106A9">
      <w:rPr>
        <w:noProof/>
      </w:rPr>
      <w:t>1</w:t>
    </w:r>
    <w:r>
      <w:fldChar w:fldCharType="end"/>
    </w:r>
    <w:r>
      <w:t>/</w:t>
    </w:r>
    <w:fldSimple w:instr="NUMPAGES  \* Arabic  \* MERGEFORMAT">
      <w:r w:rsidR="000106A9">
        <w:rPr>
          <w:noProof/>
        </w:rPr>
        <w:t>4</w:t>
      </w:r>
    </w:fldSimple>
    <w:r>
      <w:tab/>
    </w:r>
  </w:p>
  <w:p w14:paraId="27BB8883" w14:textId="77777777" w:rsidR="00FA4787" w:rsidRDefault="00FA47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2025F" w14:textId="77777777" w:rsidR="00CD3052" w:rsidRDefault="00CD3052">
      <w:r>
        <w:separator/>
      </w:r>
    </w:p>
  </w:footnote>
  <w:footnote w:type="continuationSeparator" w:id="0">
    <w:p w14:paraId="7B995066" w14:textId="77777777" w:rsidR="00CD3052" w:rsidRDefault="00CD3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72C7" w14:textId="77777777" w:rsidR="00FA4787" w:rsidRDefault="002017D5">
    <w:pPr>
      <w:pStyle w:val="Kopfzeile"/>
    </w:pPr>
    <w:r>
      <w:rPr>
        <w:noProof/>
        <w:lang w:val="de-DE" w:eastAsia="de-DE"/>
      </w:rPr>
      <w:drawing>
        <wp:anchor distT="0" distB="0" distL="114300" distR="114300" simplePos="0" relativeHeight="251693567" behindDoc="0" locked="0" layoutInCell="1" allowOverlap="1" wp14:anchorId="5F22BAAC" wp14:editId="526041FC">
          <wp:simplePos x="0" y="0"/>
          <wp:positionH relativeFrom="page">
            <wp:posOffset>4998085</wp:posOffset>
          </wp:positionH>
          <wp:positionV relativeFrom="page">
            <wp:posOffset>824865</wp:posOffset>
          </wp:positionV>
          <wp:extent cx="2158365" cy="470535"/>
          <wp:effectExtent l="0" t="0" r="0" b="5715"/>
          <wp:wrapNone/>
          <wp:docPr id="1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2C1C" w14:textId="77777777" w:rsidR="00FA4787" w:rsidRDefault="002017D5">
    <w:pPr>
      <w:pStyle w:val="Kopfzeile"/>
    </w:pPr>
    <w:r>
      <w:rPr>
        <w:noProof/>
        <w:lang w:val="de-DE" w:eastAsia="de-DE"/>
      </w:rPr>
      <mc:AlternateContent>
        <mc:Choice Requires="wps">
          <w:drawing>
            <wp:anchor distT="0" distB="0" distL="114300" distR="114300" simplePos="0" relativeHeight="251676672" behindDoc="0" locked="0" layoutInCell="1" allowOverlap="1" wp14:anchorId="51D030CB" wp14:editId="3AECCA31">
              <wp:simplePos x="0" y="0"/>
              <wp:positionH relativeFrom="page">
                <wp:posOffset>6705600</wp:posOffset>
              </wp:positionH>
              <wp:positionV relativeFrom="page">
                <wp:posOffset>3702050</wp:posOffset>
              </wp:positionV>
              <wp:extent cx="685800" cy="1984375"/>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984375"/>
                      </a:xfrm>
                      <a:prstGeom prst="rect">
                        <a:avLst/>
                      </a:prstGeom>
                      <a:noFill/>
                      <a:ln w="6350">
                        <a:noFill/>
                      </a:ln>
                    </wps:spPr>
                    <wps:txbx>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Hackel, </w:t>
                          </w:r>
                        </w:p>
                        <w:p w14:paraId="7C89F09E" w14:textId="43CB3BD1" w:rsidR="00FA4787" w:rsidRDefault="00D16100">
                          <w:pPr>
                            <w:rPr>
                              <w:sz w:val="13"/>
                              <w:szCs w:val="13"/>
                            </w:rPr>
                          </w:pPr>
                          <w:r>
                            <w:rPr>
                              <w:sz w:val="13"/>
                              <w:szCs w:val="13"/>
                            </w:rPr>
                            <w:t>Uwe Harbauer</w:t>
                          </w:r>
                          <w:r w:rsidR="000A309D" w:rsidRPr="000A309D">
                            <w:rPr>
                              <w:sz w:val="13"/>
                              <w:szCs w:val="13"/>
                            </w:rPr>
                            <w:t xml:space="preserve"> </w:t>
                          </w:r>
                          <w:r w:rsidR="00CF3475">
                            <w:rPr>
                              <w:sz w:val="13"/>
                              <w:szCs w:val="13"/>
                            </w:rPr>
                            <w:t>, 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D030CB" id="_x0000_t202" coordsize="21600,21600" o:spt="202" path="m,l,21600r21600,l21600,xe">
              <v:stroke joinstyle="miter"/>
              <v:path gradientshapeok="t" o:connecttype="rect"/>
            </v:shapetype>
            <v:shape id="marg_executives" o:spid="_x0000_s1027" type="#_x0000_t202" style="position:absolute;margin-left:528pt;margin-top:291.5pt;width:54pt;height:156.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" filled="f" stroked="f" strokeweight=".5pt">
              <v:textbox style="layout-flow:vertical;mso-layout-flow-alt:bottom-to-top" inset="0,5.4pt,0,5.4pt">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w:t>
                    </w:r>
                    <w:proofErr w:type="spellStart"/>
                    <w:r w:rsidR="007B36E9">
                      <w:rPr>
                        <w:sz w:val="13"/>
                        <w:szCs w:val="13"/>
                      </w:rPr>
                      <w:t>Hackel</w:t>
                    </w:r>
                    <w:proofErr w:type="spellEnd"/>
                    <w:r w:rsidR="007B36E9">
                      <w:rPr>
                        <w:sz w:val="13"/>
                        <w:szCs w:val="13"/>
                      </w:rPr>
                      <w:t xml:space="preserve">, </w:t>
                    </w:r>
                  </w:p>
                  <w:p w14:paraId="7C89F09E" w14:textId="43CB3BD1" w:rsidR="00FA4787" w:rsidRDefault="00D16100">
                    <w:pPr>
                      <w:rPr>
                        <w:sz w:val="13"/>
                        <w:szCs w:val="13"/>
                      </w:rPr>
                    </w:pPr>
                    <w:r>
                      <w:rPr>
                        <w:sz w:val="13"/>
                        <w:szCs w:val="13"/>
                      </w:rPr>
                      <w:t xml:space="preserve">Uwe </w:t>
                    </w:r>
                    <w:proofErr w:type="spellStart"/>
                    <w:proofErr w:type="gramStart"/>
                    <w:r>
                      <w:rPr>
                        <w:sz w:val="13"/>
                        <w:szCs w:val="13"/>
                      </w:rPr>
                      <w:t>Harbauer</w:t>
                    </w:r>
                    <w:proofErr w:type="spellEnd"/>
                    <w:r w:rsidR="000A309D" w:rsidRPr="000A309D">
                      <w:rPr>
                        <w:sz w:val="13"/>
                        <w:szCs w:val="13"/>
                      </w:rPr>
                      <w:t xml:space="preserve"> </w:t>
                    </w:r>
                    <w:r w:rsidR="00CF3475">
                      <w:rPr>
                        <w:sz w:val="13"/>
                        <w:szCs w:val="13"/>
                      </w:rPr>
                      <w:t>,</w:t>
                    </w:r>
                    <w:proofErr w:type="gramEnd"/>
                    <w:r w:rsidR="00CF3475">
                      <w:rPr>
                        <w:sz w:val="13"/>
                        <w:szCs w:val="13"/>
                      </w:rPr>
                      <w:t xml:space="preserve"> Johan Nilsson</w:t>
                    </w:r>
                  </w:p>
                </w:txbxContent>
              </v:textbox>
              <w10:wrap anchorx="page" anchory="page"/>
            </v:shape>
          </w:pict>
        </mc:Fallback>
      </mc:AlternateContent>
    </w:r>
    <w:r>
      <w:rPr>
        <w:noProof/>
        <w:lang w:val="de-DE" w:eastAsia="de-DE"/>
      </w:rPr>
      <w:drawing>
        <wp:anchor distT="0" distB="0" distL="114300" distR="114300" simplePos="0" relativeHeight="251668991" behindDoc="0" locked="0" layoutInCell="1" allowOverlap="1" wp14:anchorId="2915899A" wp14:editId="3A4C9D95">
          <wp:simplePos x="0" y="0"/>
          <wp:positionH relativeFrom="page">
            <wp:posOffset>4998085</wp:posOffset>
          </wp:positionH>
          <wp:positionV relativeFrom="page">
            <wp:posOffset>824865</wp:posOffset>
          </wp:positionV>
          <wp:extent cx="2158365" cy="470535"/>
          <wp:effectExtent l="0" t="0" r="0" b="5715"/>
          <wp:wrapNone/>
          <wp:docPr id="18"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Pr>
        <w:noProof/>
        <w:lang w:val="de-DE" w:eastAsia="de-DE"/>
      </w:rPr>
      <mc:AlternateContent>
        <mc:Choice Requires="wps">
          <w:drawing>
            <wp:anchor distT="0" distB="0" distL="114300" distR="114300" simplePos="0" relativeHeight="251670528" behindDoc="0" locked="0" layoutInCell="1" allowOverlap="1" wp14:anchorId="28461F4B" wp14:editId="252B42A2">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61F4B"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6CA9852" w14:textId="77777777" w:rsidR="00FA4787" w:rsidRDefault="002017D5">
                    <w:pPr>
                      <w:rPr>
                        <w:sz w:val="13"/>
                        <w:szCs w:val="13"/>
                      </w:rPr>
                    </w:pPr>
                    <w:r>
                      <w:rPr>
                        <w:sz w:val="13"/>
                        <w:szCs w:val="13"/>
                      </w:rPr>
                      <w:t>Syntegon Technology GmbH</w:t>
                    </w:r>
                    <w:r>
                      <w:rPr>
                        <w:sz w:val="13"/>
                        <w:szCs w:val="13"/>
                      </w:rPr>
                      <w:br/>
                    </w:r>
                    <w:proofErr w:type="spellStart"/>
                    <w:r>
                      <w:rPr>
                        <w:sz w:val="13"/>
                        <w:szCs w:val="13"/>
                      </w:rPr>
                      <w:t>Postfach</w:t>
                    </w:r>
                    <w:proofErr w:type="spellEnd"/>
                    <w:r>
                      <w:rPr>
                        <w:sz w:val="13"/>
                        <w:szCs w:val="13"/>
                      </w:rPr>
                      <w:t xml:space="preserve"> 11 27</w:t>
                    </w:r>
                    <w:r>
                      <w:rPr>
                        <w:sz w:val="13"/>
                        <w:szCs w:val="13"/>
                      </w:rPr>
                      <w:br/>
                      <w:t xml:space="preserve">71301 </w:t>
                    </w:r>
                    <w:proofErr w:type="spellStart"/>
                    <w:r>
                      <w:rPr>
                        <w:sz w:val="13"/>
                        <w:szCs w:val="13"/>
                      </w:rPr>
                      <w:t>Waiblingen</w:t>
                    </w:r>
                    <w:proofErr w:type="spellEnd"/>
                    <w:r>
                      <w:rPr>
                        <w:sz w:val="13"/>
                        <w:szCs w:val="13"/>
                      </w:rPr>
                      <w:br/>
                      <w:t>GERMANY</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251668480" behindDoc="0" locked="0" layoutInCell="1" allowOverlap="1" wp14:anchorId="07A81826" wp14:editId="56B30E5E">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09157"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Pr>
        <w:noProof/>
        <w:lang w:val="de-DE" w:eastAsia="de-DE"/>
      </w:rPr>
      <mc:AlternateContent>
        <mc:Choice Requires="wps">
          <w:drawing>
            <wp:anchor distT="0" distB="0" distL="114300" distR="114300" simplePos="0" relativeHeight="251667456" behindDoc="0" locked="0" layoutInCell="1" allowOverlap="1" wp14:anchorId="2E3B1E91" wp14:editId="2D10622A">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423F3"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hint="default"/>
        <w:color w:val="00BE82"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AE49AF"/>
    <w:multiLevelType w:val="hybridMultilevel"/>
    <w:tmpl w:val="57D88806"/>
    <w:lvl w:ilvl="0" w:tplc="BD68BAA8">
      <w:numFmt w:val="bullet"/>
      <w:lvlText w:val="•"/>
      <w:lvlJc w:val="left"/>
      <w:pPr>
        <w:ind w:left="1080" w:hanging="720"/>
      </w:pPr>
      <w:rPr>
        <w:rFonts w:ascii="Syntegon" w:eastAsiaTheme="minorEastAsia" w:hAnsi="Syntego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7096C"/>
    <w:multiLevelType w:val="hybridMultilevel"/>
    <w:tmpl w:val="6AC68838"/>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73962384"/>
    <w:multiLevelType w:val="hybridMultilevel"/>
    <w:tmpl w:val="DEEA5E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307473691">
    <w:abstractNumId w:val="3"/>
  </w:num>
  <w:num w:numId="2" w16cid:durableId="823159303">
    <w:abstractNumId w:val="2"/>
  </w:num>
  <w:num w:numId="3" w16cid:durableId="603615045">
    <w:abstractNumId w:val="1"/>
  </w:num>
  <w:num w:numId="4" w16cid:durableId="625624407">
    <w:abstractNumId w:val="0"/>
  </w:num>
  <w:num w:numId="5" w16cid:durableId="17624134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fr-FR" w:vendorID="64" w:dllVersion="6" w:nlCheck="1" w:checkStyle="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87"/>
    <w:rsid w:val="000106A9"/>
    <w:rsid w:val="0002518A"/>
    <w:rsid w:val="00035037"/>
    <w:rsid w:val="00077493"/>
    <w:rsid w:val="000A309D"/>
    <w:rsid w:val="0014483B"/>
    <w:rsid w:val="001773C7"/>
    <w:rsid w:val="001B17A5"/>
    <w:rsid w:val="001B17F2"/>
    <w:rsid w:val="002017D5"/>
    <w:rsid w:val="002029AE"/>
    <w:rsid w:val="0020352F"/>
    <w:rsid w:val="00262307"/>
    <w:rsid w:val="00274FEF"/>
    <w:rsid w:val="002849D8"/>
    <w:rsid w:val="002959E0"/>
    <w:rsid w:val="002A7147"/>
    <w:rsid w:val="002A7E80"/>
    <w:rsid w:val="002B0292"/>
    <w:rsid w:val="00311D07"/>
    <w:rsid w:val="00313C5C"/>
    <w:rsid w:val="0032400A"/>
    <w:rsid w:val="00331395"/>
    <w:rsid w:val="00353BA3"/>
    <w:rsid w:val="0036001A"/>
    <w:rsid w:val="00367B2B"/>
    <w:rsid w:val="003800B3"/>
    <w:rsid w:val="003D5597"/>
    <w:rsid w:val="003E711F"/>
    <w:rsid w:val="00422843"/>
    <w:rsid w:val="004258C7"/>
    <w:rsid w:val="004333A6"/>
    <w:rsid w:val="00475297"/>
    <w:rsid w:val="004868B7"/>
    <w:rsid w:val="004B7F0A"/>
    <w:rsid w:val="004C49C6"/>
    <w:rsid w:val="004D52F0"/>
    <w:rsid w:val="005234EB"/>
    <w:rsid w:val="00540F86"/>
    <w:rsid w:val="005558FE"/>
    <w:rsid w:val="0059107E"/>
    <w:rsid w:val="00592A66"/>
    <w:rsid w:val="005A372C"/>
    <w:rsid w:val="005D7CE1"/>
    <w:rsid w:val="005E5B7A"/>
    <w:rsid w:val="005E5D1C"/>
    <w:rsid w:val="005F1004"/>
    <w:rsid w:val="00617B19"/>
    <w:rsid w:val="006310CB"/>
    <w:rsid w:val="00635D89"/>
    <w:rsid w:val="006A18A6"/>
    <w:rsid w:val="006E64CC"/>
    <w:rsid w:val="0075688C"/>
    <w:rsid w:val="007B36E9"/>
    <w:rsid w:val="007C1DF6"/>
    <w:rsid w:val="008155F1"/>
    <w:rsid w:val="00827D2F"/>
    <w:rsid w:val="00840B26"/>
    <w:rsid w:val="008449E4"/>
    <w:rsid w:val="00886413"/>
    <w:rsid w:val="008B36ED"/>
    <w:rsid w:val="008D1952"/>
    <w:rsid w:val="008F690E"/>
    <w:rsid w:val="00947065"/>
    <w:rsid w:val="0098761A"/>
    <w:rsid w:val="009B0E33"/>
    <w:rsid w:val="009B3EFD"/>
    <w:rsid w:val="00A24A7B"/>
    <w:rsid w:val="00A35063"/>
    <w:rsid w:val="00A35D2F"/>
    <w:rsid w:val="00A477E8"/>
    <w:rsid w:val="00A84596"/>
    <w:rsid w:val="00AC5944"/>
    <w:rsid w:val="00AD355D"/>
    <w:rsid w:val="00B01EB7"/>
    <w:rsid w:val="00B16E92"/>
    <w:rsid w:val="00B516D5"/>
    <w:rsid w:val="00B56446"/>
    <w:rsid w:val="00B61972"/>
    <w:rsid w:val="00B71670"/>
    <w:rsid w:val="00B771A8"/>
    <w:rsid w:val="00B85253"/>
    <w:rsid w:val="00BF00C9"/>
    <w:rsid w:val="00BF5B0A"/>
    <w:rsid w:val="00C12588"/>
    <w:rsid w:val="00C15BF0"/>
    <w:rsid w:val="00C17707"/>
    <w:rsid w:val="00C51BD3"/>
    <w:rsid w:val="00C5346A"/>
    <w:rsid w:val="00C72C52"/>
    <w:rsid w:val="00C904BE"/>
    <w:rsid w:val="00CA5032"/>
    <w:rsid w:val="00CB4D5B"/>
    <w:rsid w:val="00CD3052"/>
    <w:rsid w:val="00CF3475"/>
    <w:rsid w:val="00D16100"/>
    <w:rsid w:val="00D176AB"/>
    <w:rsid w:val="00D21FF9"/>
    <w:rsid w:val="00D368B2"/>
    <w:rsid w:val="00D40826"/>
    <w:rsid w:val="00D70742"/>
    <w:rsid w:val="00D71F1B"/>
    <w:rsid w:val="00D82108"/>
    <w:rsid w:val="00DA21D8"/>
    <w:rsid w:val="00DA4377"/>
    <w:rsid w:val="00DB47D0"/>
    <w:rsid w:val="00DC1E7B"/>
    <w:rsid w:val="00E17431"/>
    <w:rsid w:val="00E17E78"/>
    <w:rsid w:val="00E2501D"/>
    <w:rsid w:val="00E6739B"/>
    <w:rsid w:val="00E71038"/>
    <w:rsid w:val="00E82908"/>
    <w:rsid w:val="00E94B92"/>
    <w:rsid w:val="00EC2FEF"/>
    <w:rsid w:val="00EE0C43"/>
    <w:rsid w:val="00F01263"/>
    <w:rsid w:val="00F32FF0"/>
    <w:rsid w:val="00F428A1"/>
    <w:rsid w:val="00F43BF1"/>
    <w:rsid w:val="00F539FA"/>
    <w:rsid w:val="00F7066C"/>
    <w:rsid w:val="00F73744"/>
    <w:rsid w:val="00FA4787"/>
    <w:rsid w:val="00FC6ED0"/>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176B6"/>
  <w15:chartTrackingRefBased/>
  <w15:docId w15:val="{83A38A2B-536E-43F0-9DB6-459B3404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US"/>
    </w:rPr>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qFormat/>
    <w:rsid w:val="002017D5"/>
    <w:pPr>
      <w:ind w:left="720"/>
      <w:contextualSpacing/>
    </w:pPr>
  </w:style>
  <w:style w:type="paragraph" w:styleId="Sprechblasentext">
    <w:name w:val="Balloon Text"/>
    <w:basedOn w:val="Standard"/>
    <w:link w:val="SprechblasentextZchn"/>
    <w:uiPriority w:val="99"/>
    <w:semiHidden/>
    <w:unhideWhenUsed/>
    <w:rsid w:val="002017D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17D5"/>
    <w:rPr>
      <w:rFonts w:ascii="Segoe UI" w:hAnsi="Segoe UI" w:cs="Segoe UI"/>
      <w:noProof/>
      <w:sz w:val="18"/>
      <w:szCs w:val="18"/>
      <w:lang w:val="en-US"/>
    </w:rPr>
  </w:style>
  <w:style w:type="character" w:customStyle="1" w:styleId="NichtaufgelsteErwhnung2">
    <w:name w:val="Nicht aufgelöste Erwähnung2"/>
    <w:basedOn w:val="Absatz-Standardschriftart"/>
    <w:uiPriority w:val="99"/>
    <w:semiHidden/>
    <w:unhideWhenUsed/>
    <w:rsid w:val="005E5D1C"/>
    <w:rPr>
      <w:color w:val="605E5C"/>
      <w:shd w:val="clear" w:color="auto" w:fill="E1DFDD"/>
    </w:rPr>
  </w:style>
  <w:style w:type="character" w:styleId="Kommentarzeichen">
    <w:name w:val="annotation reference"/>
    <w:basedOn w:val="Absatz-Standardschriftart"/>
    <w:uiPriority w:val="99"/>
    <w:semiHidden/>
    <w:unhideWhenUsed/>
    <w:rsid w:val="002A7147"/>
    <w:rPr>
      <w:sz w:val="16"/>
      <w:szCs w:val="16"/>
    </w:rPr>
  </w:style>
  <w:style w:type="paragraph" w:styleId="Kommentartext">
    <w:name w:val="annotation text"/>
    <w:basedOn w:val="Standard"/>
    <w:link w:val="KommentartextZchn"/>
    <w:uiPriority w:val="99"/>
    <w:unhideWhenUsed/>
    <w:rsid w:val="002A7147"/>
  </w:style>
  <w:style w:type="character" w:customStyle="1" w:styleId="KommentartextZchn">
    <w:name w:val="Kommentartext Zchn"/>
    <w:basedOn w:val="Absatz-Standardschriftart"/>
    <w:link w:val="Kommentartext"/>
    <w:uiPriority w:val="99"/>
    <w:rsid w:val="002A7147"/>
    <w:rPr>
      <w:noProof/>
      <w:lang w:val="en-US"/>
    </w:rPr>
  </w:style>
  <w:style w:type="paragraph" w:styleId="Kommentarthema">
    <w:name w:val="annotation subject"/>
    <w:basedOn w:val="Kommentartext"/>
    <w:next w:val="Kommentartext"/>
    <w:link w:val="KommentarthemaZchn"/>
    <w:uiPriority w:val="99"/>
    <w:semiHidden/>
    <w:unhideWhenUsed/>
    <w:rsid w:val="002A7147"/>
    <w:rPr>
      <w:b/>
      <w:bCs/>
    </w:rPr>
  </w:style>
  <w:style w:type="character" w:customStyle="1" w:styleId="KommentarthemaZchn">
    <w:name w:val="Kommentarthema Zchn"/>
    <w:basedOn w:val="KommentartextZchn"/>
    <w:link w:val="Kommentarthema"/>
    <w:uiPriority w:val="99"/>
    <w:semiHidden/>
    <w:rsid w:val="002A7147"/>
    <w:rPr>
      <w:b/>
      <w:bCs/>
      <w:noProof/>
      <w:lang w:val="en-US"/>
    </w:rPr>
  </w:style>
  <w:style w:type="character" w:customStyle="1" w:styleId="NichtaufgelsteErwhnung3">
    <w:name w:val="Nicht aufgelöste Erwähnung3"/>
    <w:basedOn w:val="Absatz-Standardschriftart"/>
    <w:uiPriority w:val="99"/>
    <w:semiHidden/>
    <w:unhideWhenUsed/>
    <w:rsid w:val="00C72C52"/>
    <w:rPr>
      <w:color w:val="605E5C"/>
      <w:shd w:val="clear" w:color="auto" w:fill="E1DFDD"/>
    </w:rPr>
  </w:style>
  <w:style w:type="paragraph" w:customStyle="1" w:styleId="Press">
    <w:name w:val="Press"/>
    <w:basedOn w:val="Titel"/>
    <w:rsid w:val="00B16E92"/>
    <w:pPr>
      <w:spacing w:after="300"/>
      <w:contextualSpacing w:val="0"/>
    </w:pPr>
    <w:rPr>
      <w:rFonts w:ascii="Arial" w:eastAsia="Times New Roman" w:hAnsi="Arial" w:cs="Times New Roman"/>
      <w:b/>
      <w:spacing w:val="5"/>
      <w:szCs w:val="52"/>
    </w:rPr>
  </w:style>
  <w:style w:type="character" w:customStyle="1" w:styleId="tlid-translation">
    <w:name w:val="tlid-translation"/>
    <w:basedOn w:val="Absatz-Standardschriftart"/>
    <w:rsid w:val="00A35D2F"/>
  </w:style>
  <w:style w:type="paragraph" w:styleId="berarbeitung">
    <w:name w:val="Revision"/>
    <w:hidden/>
    <w:uiPriority w:val="99"/>
    <w:semiHidden/>
    <w:rsid w:val="00C51BD3"/>
    <w:rPr>
      <w:lang w:val="en-US"/>
    </w:rPr>
  </w:style>
  <w:style w:type="character" w:styleId="NichtaufgelsteErwhnung">
    <w:name w:val="Unresolved Mention"/>
    <w:basedOn w:val="Absatz-Standardschriftart"/>
    <w:uiPriority w:val="99"/>
    <w:semiHidden/>
    <w:unhideWhenUsed/>
    <w:rsid w:val="001B1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02135">
      <w:bodyDiv w:val="1"/>
      <w:marLeft w:val="0"/>
      <w:marRight w:val="0"/>
      <w:marTop w:val="0"/>
      <w:marBottom w:val="0"/>
      <w:divBdr>
        <w:top w:val="none" w:sz="0" w:space="0" w:color="auto"/>
        <w:left w:val="none" w:sz="0" w:space="0" w:color="auto"/>
        <w:bottom w:val="none" w:sz="0" w:space="0" w:color="auto"/>
        <w:right w:val="none" w:sz="0" w:space="0" w:color="auto"/>
      </w:divBdr>
    </w:div>
    <w:div w:id="837381239">
      <w:bodyDiv w:val="1"/>
      <w:marLeft w:val="0"/>
      <w:marRight w:val="0"/>
      <w:marTop w:val="0"/>
      <w:marBottom w:val="0"/>
      <w:divBdr>
        <w:top w:val="none" w:sz="0" w:space="0" w:color="auto"/>
        <w:left w:val="none" w:sz="0" w:space="0" w:color="auto"/>
        <w:bottom w:val="none" w:sz="0" w:space="0" w:color="auto"/>
        <w:right w:val="none" w:sz="0" w:space="0" w:color="auto"/>
      </w:divBdr>
    </w:div>
    <w:div w:id="983124703">
      <w:bodyDiv w:val="1"/>
      <w:marLeft w:val="0"/>
      <w:marRight w:val="0"/>
      <w:marTop w:val="0"/>
      <w:marBottom w:val="0"/>
      <w:divBdr>
        <w:top w:val="none" w:sz="0" w:space="0" w:color="auto"/>
        <w:left w:val="none" w:sz="0" w:space="0" w:color="auto"/>
        <w:bottom w:val="none" w:sz="0" w:space="0" w:color="auto"/>
        <w:right w:val="none" w:sz="0" w:space="0" w:color="auto"/>
      </w:divBdr>
    </w:div>
    <w:div w:id="1043364540">
      <w:bodyDiv w:val="1"/>
      <w:marLeft w:val="0"/>
      <w:marRight w:val="0"/>
      <w:marTop w:val="0"/>
      <w:marBottom w:val="0"/>
      <w:divBdr>
        <w:top w:val="none" w:sz="0" w:space="0" w:color="auto"/>
        <w:left w:val="none" w:sz="0" w:space="0" w:color="auto"/>
        <w:bottom w:val="none" w:sz="0" w:space="0" w:color="auto"/>
        <w:right w:val="none" w:sz="0" w:space="0" w:color="auto"/>
      </w:divBdr>
    </w:div>
    <w:div w:id="145694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pack.de/" TargetMode="External"/><Relationship Id="rId13" Type="http://schemas.openxmlformats.org/officeDocument/2006/relationships/hyperlink" Target="mailto:nicole.koenig@syntegon.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yntegon.com/de/" TargetMode="External"/><Relationship Id="rId14" Type="http://schemas.openxmlformats.org/officeDocument/2006/relationships/hyperlink" Target="http://www.synteg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5.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0B4D3-C5D6-43AF-B7E5-BA5188D44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externalletter_a4_5</Template>
  <TotalTime>0</TotalTime>
  <Pages>3</Pages>
  <Words>1051</Words>
  <Characters>6626</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s.a.x. Customizing</dc:creator>
  <cp:keywords/>
  <dc:description/>
  <cp:lastModifiedBy>Commha Consulting</cp:lastModifiedBy>
  <cp:revision>4</cp:revision>
  <cp:lastPrinted>2019-12-04T09:24:00Z</cp:lastPrinted>
  <dcterms:created xsi:type="dcterms:W3CDTF">2023-03-09T09:01:00Z</dcterms:created>
  <dcterms:modified xsi:type="dcterms:W3CDTF">2023-03-09T09:07:00Z</dcterms:modified>
</cp:coreProperties>
</file>